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北京市东城区生态环境局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both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，东城区生态环境局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深入贯彻落实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委、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关于政务公开的决策部署，围绕年度政务公开工作要点，认真开展主动公开、依申请公开、政策解读及环境信息依法披露有关工作，自觉接受广大群众监督，提高行政工作透明度，充分保障人民群众在生态环境领域的知情权、参与权、表达权、监督权，促使各项工作取得新的进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2024年共主动公开政府信息1679条，全文电子化率达100%。通过网站公开173条，微博公开信息737条、微信公众号公开信息769条。网站公开的信息中，部门动态类信息73条，通知公告7条，执法监督信息20条。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切实提高依申请公开工作质效，在规范答复的同时持续强化服务意识，加强与申请人的沟通。2024年共受理政府信息公开申请17件，均及时答复当事人。信息公开行政复议0件，纠错0件。信息公开诉讼0件，结果纠正0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政府信息管理和平台建设情况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严格落实《东城区2024年政务公开工作要点》，着力提高政府信息公开率，强化政府信息公开属性的源头认定和审核把关。健全政府信息公开属性动态调整机制。加强政府信息的标准化、规范化、智能化管理，及时更新主动公开全清单。按季度公开东城区空气质量情况、土壤环境状况及执法检查情况；按月公开污染源随机抽查工作情况；公开2024年东城区企业突发环境事件应急预案和生态环境监督执法正面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5.监督保障和培训情况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落实局主要领导亲自抓、分管领导具体负责的工作机制，做到政务信息及时准确公开。加强工作人员队伍建设，积极参加市级部门及区政府组织的专题培训，规范完成政府信息主动公开和依申请公开信息答复工作。2024年未发生因被投诉举报等被追究责任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left"/>
        <w:textAlignment w:val="auto"/>
        <w:outlineLvl w:val="9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问题：一是政策文件解读方式单一。主要以图示图解为主，解读的深度、广度不够，不能更好地满足人民群众对于政策解读的期待和要求。二是政务新媒体建设还需改进。随着新媒体发展日益多元化，政务公开仍以政府网站、官方微信和微博为主，信息公开的渠道需要进一步拓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一是拓展政策文件多元化解读。使用卡通动漫、短视频等形式进行多元化、精准化解读。二是强化政务新媒体建设力度。重点强化“两微一端”原创宣传力度，力争以更多形式、更多作品开展相关政策实质性解读，让群众能知晓、看得懂、信得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本单位依据《政府信息公开信息处理费管理办法》收取信息处理费，本年度发出收费通知的件数和总金额以及实际收取的总金额均为0。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3309"/>
    <w:multiLevelType w:val="singleLevel"/>
    <w:tmpl w:val="677F3309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04E1"/>
    <w:rsid w:val="1BFE4990"/>
    <w:rsid w:val="2FAA292D"/>
    <w:rsid w:val="320D300F"/>
    <w:rsid w:val="3FB045B4"/>
    <w:rsid w:val="4FDF52CC"/>
    <w:rsid w:val="52710362"/>
    <w:rsid w:val="5FDE012E"/>
    <w:rsid w:val="660F2363"/>
    <w:rsid w:val="6EB37882"/>
    <w:rsid w:val="714904E1"/>
    <w:rsid w:val="795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2025-01-09T01:37:00Z</dcterms:created>
  <dc:creator>丁笑微</dc:creator>
  <cp:lastModifiedBy>丁笑微</cp:lastModifiedBy>
  <dcterms:modified xsi:type="dcterms:W3CDTF">2025-01-17T09:12:59Z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