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B7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北京市东城区城市管理委员会</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w:t>
      </w:r>
    </w:p>
    <w:p w14:paraId="71F564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信息公开工作年度报告</w:t>
      </w:r>
    </w:p>
    <w:p w14:paraId="7C3A6DBA">
      <w:pPr>
        <w:spacing w:line="560" w:lineRule="exact"/>
        <w:ind w:right="0"/>
        <w:jc w:val="center"/>
        <w:textAlignment w:val="auto"/>
        <w:rPr>
          <w:sz w:val="44"/>
          <w:szCs w:val="44"/>
        </w:rPr>
      </w:pPr>
    </w:p>
    <w:p w14:paraId="2632AC80">
      <w:pPr>
        <w:widowControl/>
        <w:wordWrap/>
        <w:adjustRightInd/>
        <w:snapToGrid/>
        <w:spacing w:line="560" w:lineRule="exact"/>
        <w:ind w:left="0" w:leftChars="0" w:right="0"/>
        <w:jc w:val="left"/>
        <w:textAlignment w:val="auto"/>
        <w:rPr>
          <w:rFonts w:hint="default" w:ascii="Times New Roman" w:hAnsi="Times New Roman" w:eastAsia="仿宋_GB2312" w:cs="Times New Roman"/>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default" w:ascii="Times New Roman" w:hAnsi="Times New Roman" w:eastAsia="微软雅黑" w:cs="Times New Roman"/>
          <w:color w:val="404040"/>
          <w:kern w:val="0"/>
          <w:sz w:val="32"/>
          <w:szCs w:val="32"/>
        </w:rPr>
        <w:t xml:space="preserve"> </w:t>
      </w:r>
      <w:r>
        <w:rPr>
          <w:rFonts w:hint="default" w:ascii="Times New Roman" w:hAnsi="Times New Roman" w:eastAsia="仿宋_GB2312" w:cs="Times New Roman"/>
          <w:spacing w:val="8"/>
          <w:kern w:val="0"/>
          <w:sz w:val="32"/>
          <w:szCs w:val="32"/>
        </w:rPr>
        <w:t>依据《中华人民共和国政府信息公开条例》(以下简称《政府信息公开条例》)第五十条规定，编制本报告。</w:t>
      </w:r>
    </w:p>
    <w:p w14:paraId="4463BE44">
      <w:pPr>
        <w:widowControl/>
        <w:numPr>
          <w:ilvl w:val="0"/>
          <w:numId w:val="1"/>
        </w:numPr>
        <w:wordWrap/>
        <w:adjustRightInd/>
        <w:snapToGrid/>
        <w:spacing w:line="560" w:lineRule="exact"/>
        <w:ind w:left="0" w:leftChars="0" w:right="0" w:firstLine="672" w:firstLineChars="200"/>
        <w:jc w:val="left"/>
        <w:textAlignment w:val="auto"/>
        <w:rPr>
          <w:rFonts w:hint="default" w:ascii="Times New Roman" w:hAnsi="Times New Roman" w:eastAsia="黑体" w:cs="Times New Roman"/>
          <w:spacing w:val="8"/>
          <w:kern w:val="0"/>
          <w:sz w:val="32"/>
          <w:szCs w:val="32"/>
          <w:highlight w:val="none"/>
        </w:rPr>
      </w:pPr>
      <w:r>
        <w:rPr>
          <w:rFonts w:hint="default" w:ascii="Times New Roman" w:hAnsi="Times New Roman" w:eastAsia="黑体" w:cs="Times New Roman"/>
          <w:spacing w:val="8"/>
          <w:kern w:val="0"/>
          <w:sz w:val="32"/>
          <w:szCs w:val="32"/>
          <w:highlight w:val="none"/>
        </w:rPr>
        <w:t>总体情况</w:t>
      </w:r>
    </w:p>
    <w:p w14:paraId="0C374EDE">
      <w:pPr>
        <w:pStyle w:val="2"/>
        <w:widowControl w:val="0"/>
        <w:numPr>
          <w:ilvl w:val="0"/>
          <w:numId w:val="0"/>
        </w:numPr>
        <w:wordWrap/>
        <w:adjustRightInd/>
        <w:snapToGrid/>
        <w:spacing w:line="560" w:lineRule="exact"/>
        <w:ind w:left="0" w:leftChars="0" w:right="0" w:firstLine="672" w:firstLineChars="200"/>
        <w:jc w:val="both"/>
        <w:textAlignment w:val="auto"/>
        <w:outlineLvl w:val="9"/>
        <w:rPr>
          <w:rFonts w:hint="default" w:ascii="Times New Roman" w:hAnsi="Times New Roman" w:eastAsia="仿宋_GB2312" w:cs="Times New Roman"/>
          <w:i w:val="0"/>
          <w:caps w:val="0"/>
          <w:color w:val="auto"/>
          <w:spacing w:val="8"/>
          <w:sz w:val="32"/>
          <w:szCs w:val="32"/>
          <w:highlight w:val="none"/>
          <w:shd w:val="clear" w:color="070000" w:fill="FFFFFF"/>
          <w:lang w:val="en-US" w:eastAsia="zh-CN"/>
        </w:rPr>
      </w:pPr>
      <w:r>
        <w:rPr>
          <w:rFonts w:hint="default" w:ascii="Times New Roman" w:hAnsi="Times New Roman" w:eastAsia="仿宋_GB2312" w:cs="Times New Roman"/>
          <w:i w:val="0"/>
          <w:caps w:val="0"/>
          <w:color w:val="auto"/>
          <w:spacing w:val="8"/>
          <w:sz w:val="32"/>
          <w:szCs w:val="32"/>
          <w:highlight w:val="none"/>
          <w:shd w:val="clear" w:color="070000" w:fill="FFFFFF"/>
          <w:lang w:val="en-US" w:eastAsia="zh-CN"/>
        </w:rPr>
        <w:t>2024年，东城区城市管理委员会对政府信息公开工作高度重视，严格遵循《中华人民共和国政府信息公开条例》相关规定，致力于推动决策过程、执行细节、管理措施、服务内容及工作结果的公开透明</w:t>
      </w:r>
      <w:r>
        <w:rPr>
          <w:rFonts w:hint="eastAsia" w:ascii="Times New Roman" w:hAnsi="Times New Roman" w:eastAsia="仿宋_GB2312" w:cs="Times New Roman"/>
          <w:i w:val="0"/>
          <w:caps w:val="0"/>
          <w:color w:val="auto"/>
          <w:spacing w:val="8"/>
          <w:sz w:val="32"/>
          <w:szCs w:val="32"/>
          <w:highlight w:val="none"/>
          <w:shd w:val="clear" w:color="070000" w:fill="FFFFFF"/>
          <w:lang w:val="en-US" w:eastAsia="zh-CN"/>
        </w:rPr>
        <w:t>，</w:t>
      </w:r>
      <w:r>
        <w:rPr>
          <w:rFonts w:hint="default" w:ascii="Times New Roman" w:hAnsi="Times New Roman" w:eastAsia="仿宋_GB2312" w:cs="Times New Roman"/>
          <w:i w:val="0"/>
          <w:caps w:val="0"/>
          <w:color w:val="auto"/>
          <w:spacing w:val="8"/>
          <w:sz w:val="32"/>
          <w:szCs w:val="32"/>
          <w:highlight w:val="none"/>
          <w:shd w:val="clear" w:color="070000" w:fill="FFFFFF"/>
          <w:lang w:val="en-US" w:eastAsia="zh-CN"/>
        </w:rPr>
        <w:t>通过优化公开流程，并结合东城区城市管理的具体情况，积极推动实现“</w:t>
      </w:r>
      <w:r>
        <w:rPr>
          <w:rFonts w:hint="eastAsia" w:ascii="Times New Roman" w:hAnsi="Times New Roman" w:eastAsia="仿宋_GB2312" w:cs="Times New Roman"/>
          <w:i w:val="0"/>
          <w:caps w:val="0"/>
          <w:color w:val="auto"/>
          <w:spacing w:val="8"/>
          <w:sz w:val="32"/>
          <w:szCs w:val="32"/>
          <w:highlight w:val="none"/>
          <w:shd w:val="clear" w:color="070000" w:fill="FFFFFF"/>
          <w:lang w:eastAsia="zh-CN"/>
        </w:rPr>
        <w:t>应公开尽公开</w:t>
      </w:r>
      <w:r>
        <w:rPr>
          <w:rFonts w:hint="default" w:ascii="Times New Roman" w:hAnsi="Times New Roman" w:eastAsia="仿宋_GB2312" w:cs="Times New Roman"/>
          <w:i w:val="0"/>
          <w:caps w:val="0"/>
          <w:color w:val="auto"/>
          <w:spacing w:val="8"/>
          <w:sz w:val="32"/>
          <w:szCs w:val="32"/>
          <w:highlight w:val="none"/>
          <w:shd w:val="clear" w:color="070000" w:fill="FFFFFF"/>
          <w:lang w:val="en-US" w:eastAsia="zh-CN"/>
        </w:rPr>
        <w:t>”的目标，从而全面提升政务公开的品质与效率。</w:t>
      </w:r>
    </w:p>
    <w:p w14:paraId="4803BD30">
      <w:pPr>
        <w:widowControl/>
        <w:wordWrap/>
        <w:adjustRightInd/>
        <w:snapToGrid/>
        <w:spacing w:line="560" w:lineRule="exact"/>
        <w:ind w:left="0" w:leftChars="0" w:right="0" w:firstLine="672" w:firstLineChars="200"/>
        <w:jc w:val="left"/>
        <w:textAlignment w:val="auto"/>
        <w:rPr>
          <w:rFonts w:hint="default" w:ascii="Times New Roman" w:hAnsi="Times New Roman" w:eastAsia="仿宋_GB2312" w:cs="Times New Roman"/>
          <w:spacing w:val="8"/>
          <w:kern w:val="0"/>
          <w:sz w:val="32"/>
          <w:szCs w:val="32"/>
          <w:lang w:eastAsia="zh-CN"/>
        </w:rPr>
      </w:pPr>
      <w:r>
        <w:rPr>
          <w:rFonts w:hint="eastAsia" w:ascii="楷体_GB2312" w:hAnsi="楷体_GB2312" w:eastAsia="楷体_GB2312" w:cs="楷体_GB2312"/>
          <w:spacing w:val="8"/>
          <w:kern w:val="0"/>
          <w:sz w:val="32"/>
          <w:szCs w:val="32"/>
          <w:lang w:eastAsia="zh-CN"/>
        </w:rPr>
        <w:t>（一）组织领导</w:t>
      </w:r>
    </w:p>
    <w:p w14:paraId="33B4997A">
      <w:pPr>
        <w:widowControl w:val="0"/>
        <w:wordWrap/>
        <w:adjustRightInd/>
        <w:snapToGrid/>
        <w:spacing w:line="560" w:lineRule="exact"/>
        <w:ind w:left="0" w:leftChars="0" w:right="0" w:firstLine="672" w:firstLineChars="200"/>
        <w:textAlignment w:val="auto"/>
        <w:outlineLvl w:val="9"/>
        <w:rPr>
          <w:rFonts w:hint="default" w:ascii="Times New Roman" w:hAnsi="Times New Roman" w:eastAsia="仿宋_GB2312" w:cs="Times New Roman"/>
          <w:spacing w:val="8"/>
          <w:kern w:val="0"/>
          <w:sz w:val="32"/>
          <w:szCs w:val="32"/>
          <w:highlight w:val="none"/>
          <w:lang w:eastAsia="zh-CN"/>
        </w:rPr>
      </w:pPr>
      <w:r>
        <w:rPr>
          <w:rFonts w:hint="default" w:ascii="Times New Roman" w:hAnsi="Times New Roman" w:eastAsia="仿宋_GB2312" w:cs="Times New Roman"/>
          <w:spacing w:val="8"/>
          <w:kern w:val="0"/>
          <w:sz w:val="32"/>
          <w:szCs w:val="32"/>
          <w:highlight w:val="none"/>
          <w:lang w:val="en-US" w:eastAsia="zh-CN"/>
        </w:rPr>
        <w:t>东城区城市管理委</w:t>
      </w:r>
      <w:r>
        <w:rPr>
          <w:rFonts w:hint="default" w:ascii="Times New Roman" w:hAnsi="Times New Roman" w:eastAsia="仿宋_GB2312" w:cs="Times New Roman"/>
          <w:spacing w:val="8"/>
          <w:kern w:val="0"/>
          <w:sz w:val="32"/>
          <w:szCs w:val="32"/>
          <w:highlight w:val="none"/>
          <w:lang w:eastAsia="zh-CN"/>
        </w:rPr>
        <w:t>政府信息公开工作领导小组由委主要领导担任组长，主管领导负责业务指导，办公室统筹各职能科室开展具体工作，</w:t>
      </w:r>
      <w:r>
        <w:rPr>
          <w:rFonts w:hint="eastAsia" w:ascii="仿宋_GB2312" w:hAnsi="宋体" w:eastAsia="仿宋_GB2312" w:cs="宋体"/>
          <w:spacing w:val="8"/>
          <w:kern w:val="0"/>
          <w:sz w:val="32"/>
          <w:szCs w:val="32"/>
          <w:highlight w:val="none"/>
          <w:lang w:eastAsia="zh-CN"/>
        </w:rPr>
        <w:t>由提供相关主动公开及依申请公开信息资料科室主管领导初步审批，办公室、法制科、党建科（负责保密工作）及科室主管领导逐一审批，</w:t>
      </w:r>
      <w:r>
        <w:rPr>
          <w:rFonts w:hint="default" w:ascii="Times New Roman" w:hAnsi="Times New Roman" w:eastAsia="仿宋_GB2312" w:cs="Times New Roman"/>
          <w:spacing w:val="8"/>
          <w:kern w:val="0"/>
          <w:sz w:val="32"/>
          <w:szCs w:val="32"/>
          <w:highlight w:val="none"/>
          <w:lang w:eastAsia="zh-CN"/>
        </w:rPr>
        <w:t>形成上下联动、同向发力</w:t>
      </w:r>
      <w:r>
        <w:rPr>
          <w:rFonts w:hint="eastAsia" w:eastAsia="仿宋_GB2312" w:cs="Times New Roman"/>
          <w:spacing w:val="8"/>
          <w:kern w:val="0"/>
          <w:sz w:val="32"/>
          <w:szCs w:val="32"/>
          <w:highlight w:val="none"/>
          <w:lang w:eastAsia="zh-CN"/>
        </w:rPr>
        <w:t>的</w:t>
      </w:r>
      <w:r>
        <w:rPr>
          <w:rFonts w:hint="default" w:ascii="Times New Roman" w:hAnsi="Times New Roman" w:eastAsia="仿宋_GB2312" w:cs="Times New Roman"/>
          <w:spacing w:val="8"/>
          <w:kern w:val="0"/>
          <w:sz w:val="32"/>
          <w:szCs w:val="32"/>
          <w:highlight w:val="none"/>
          <w:lang w:eastAsia="zh-CN"/>
        </w:rPr>
        <w:t>信息公开工作体系，在区政务和数据局的指导下扎实开展政府信息公开工作。</w:t>
      </w:r>
    </w:p>
    <w:p w14:paraId="7BE11D00">
      <w:pPr>
        <w:pStyle w:val="2"/>
        <w:widowControl w:val="0"/>
        <w:wordWrap/>
        <w:adjustRightInd/>
        <w:snapToGrid/>
        <w:spacing w:line="560" w:lineRule="exact"/>
        <w:ind w:left="0" w:leftChars="0" w:right="0"/>
        <w:jc w:val="both"/>
        <w:textAlignment w:val="auto"/>
        <w:rPr>
          <w:rFonts w:hint="default" w:ascii="楷体_GB2312" w:hAnsi="楷体_GB2312" w:eastAsia="楷体_GB2312" w:cs="楷体_GB2312"/>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rPr>
        <w:t xml:space="preserve">   </w:t>
      </w:r>
      <w:r>
        <w:rPr>
          <w:rFonts w:hint="default" w:ascii="楷体_GB2312" w:hAnsi="楷体_GB2312" w:eastAsia="楷体_GB2312" w:cs="楷体_GB2312"/>
          <w:spacing w:val="8"/>
          <w:kern w:val="0"/>
          <w:sz w:val="32"/>
          <w:szCs w:val="32"/>
          <w:highlight w:val="none"/>
          <w:lang w:val="en-US" w:eastAsia="zh-CN" w:bidi="ar-SA"/>
        </w:rPr>
        <w:t>（二）主动公开政府信息情况</w:t>
      </w:r>
    </w:p>
    <w:p w14:paraId="17095B79">
      <w:pPr>
        <w:pStyle w:val="2"/>
        <w:widowControl w:val="0"/>
        <w:wordWrap/>
        <w:adjustRightInd/>
        <w:snapToGrid/>
        <w:spacing w:line="560" w:lineRule="exact"/>
        <w:ind w:left="0" w:leftChars="0" w:right="0" w:firstLine="672" w:firstLineChars="200"/>
        <w:jc w:val="both"/>
        <w:textAlignment w:val="auto"/>
        <w:outlineLvl w:val="9"/>
        <w:rPr>
          <w:rFonts w:hint="default" w:ascii="Times New Roman" w:hAnsi="Times New Roman" w:eastAsia="仿宋_GB2312" w:cs="Times New Roman"/>
          <w:i w:val="0"/>
          <w:caps w:val="0"/>
          <w:color w:val="000000"/>
          <w:spacing w:val="8"/>
          <w:sz w:val="31"/>
          <w:szCs w:val="31"/>
          <w:highlight w:val="none"/>
          <w:shd w:val="clear" w:color="080000" w:fill="FFFFFF"/>
        </w:rPr>
      </w:pPr>
      <w:r>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t>1.202</w:t>
      </w:r>
      <w:r>
        <w:rPr>
          <w:rFonts w:hint="eastAsia" w:ascii="Times New Roman" w:hAnsi="Times New Roman" w:eastAsia="仿宋_GB2312" w:cs="Times New Roman"/>
          <w:i w:val="0"/>
          <w:caps w:val="0"/>
          <w:color w:val="000000"/>
          <w:spacing w:val="8"/>
          <w:sz w:val="32"/>
          <w:szCs w:val="32"/>
          <w:highlight w:val="none"/>
          <w:shd w:val="clear" w:color="070000" w:fill="FFFFFF"/>
          <w:lang w:val="en-US" w:eastAsia="zh-CN"/>
        </w:rPr>
        <w:t>4</w:t>
      </w:r>
      <w:r>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t>年，</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我</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委</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主动公开政府信息</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261</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条，其中，通知公告类</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55</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条、工作动态类</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44</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条、执法检查类</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61</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条</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、信息主动公开全清单1条</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，利用东城区城管委官方微信公众号发布工作动态信息</w:t>
      </w:r>
      <w:r>
        <w:rPr>
          <w:rFonts w:hint="eastAsia" w:ascii="Times New Roman" w:hAnsi="Times New Roman" w:eastAsia="仿宋_GB2312" w:cs="Times New Roman"/>
          <w:i w:val="0"/>
          <w:caps w:val="0"/>
          <w:color w:val="000000"/>
          <w:spacing w:val="8"/>
          <w:sz w:val="32"/>
          <w:szCs w:val="32"/>
          <w:highlight w:val="none"/>
          <w:shd w:val="clear" w:color="080000" w:fill="FFFFFF"/>
          <w:lang w:val="en-US" w:eastAsia="zh-CN"/>
        </w:rPr>
        <w:t>95篇</w:t>
      </w:r>
      <w:r>
        <w:rPr>
          <w:rFonts w:hint="default" w:ascii="Times New Roman" w:hAnsi="Times New Roman" w:eastAsia="仿宋_GB2312" w:cs="Times New Roman"/>
          <w:i w:val="0"/>
          <w:caps w:val="0"/>
          <w:color w:val="000000"/>
          <w:spacing w:val="8"/>
          <w:sz w:val="32"/>
          <w:szCs w:val="32"/>
          <w:highlight w:val="none"/>
          <w:shd w:val="clear" w:color="080000" w:fill="FFFFFF"/>
          <w:lang w:val="en-US" w:eastAsia="zh-CN"/>
        </w:rPr>
        <w:t>，</w:t>
      </w:r>
      <w:r>
        <w:rPr>
          <w:rFonts w:hint="default" w:ascii="Times New Roman" w:hAnsi="Times New Roman" w:eastAsia="仿宋_GB2312" w:cs="Times New Roman"/>
          <w:i w:val="0"/>
          <w:caps w:val="0"/>
          <w:color w:val="000000"/>
          <w:spacing w:val="8"/>
          <w:sz w:val="31"/>
          <w:szCs w:val="31"/>
          <w:highlight w:val="none"/>
          <w:shd w:val="clear" w:color="080000" w:fill="FFFFFF"/>
        </w:rPr>
        <w:t>更新公开指南1条</w:t>
      </w:r>
      <w:r>
        <w:rPr>
          <w:rFonts w:hint="default" w:ascii="Times New Roman" w:hAnsi="Times New Roman" w:eastAsia="仿宋_GB2312" w:cs="Times New Roman"/>
          <w:i w:val="0"/>
          <w:caps w:val="0"/>
          <w:color w:val="000000"/>
          <w:spacing w:val="8"/>
          <w:sz w:val="31"/>
          <w:szCs w:val="31"/>
          <w:highlight w:val="none"/>
          <w:shd w:val="clear" w:color="080000" w:fill="FFFFFF"/>
          <w:lang w:eastAsia="zh-CN"/>
        </w:rPr>
        <w:t>、更新领导介绍</w:t>
      </w:r>
      <w:r>
        <w:rPr>
          <w:rFonts w:hint="eastAsia" w:ascii="Times New Roman" w:hAnsi="Times New Roman" w:eastAsia="仿宋_GB2312" w:cs="Times New Roman"/>
          <w:i w:val="0"/>
          <w:caps w:val="0"/>
          <w:color w:val="000000"/>
          <w:spacing w:val="8"/>
          <w:sz w:val="31"/>
          <w:szCs w:val="31"/>
          <w:highlight w:val="none"/>
          <w:shd w:val="clear" w:color="080000" w:fill="FFFFFF"/>
          <w:lang w:val="en-US" w:eastAsia="zh-CN"/>
        </w:rPr>
        <w:t>4</w:t>
      </w:r>
      <w:r>
        <w:rPr>
          <w:rFonts w:hint="default" w:ascii="Times New Roman" w:hAnsi="Times New Roman" w:eastAsia="仿宋_GB2312" w:cs="Times New Roman"/>
          <w:i w:val="0"/>
          <w:caps w:val="0"/>
          <w:color w:val="000000"/>
          <w:spacing w:val="8"/>
          <w:sz w:val="31"/>
          <w:szCs w:val="31"/>
          <w:highlight w:val="none"/>
          <w:shd w:val="clear" w:color="080000" w:fill="FFFFFF"/>
          <w:lang w:val="en-US" w:eastAsia="zh-CN"/>
        </w:rPr>
        <w:t>条</w:t>
      </w:r>
      <w:r>
        <w:rPr>
          <w:rFonts w:hint="default" w:ascii="Times New Roman" w:hAnsi="Times New Roman" w:eastAsia="仿宋_GB2312" w:cs="Times New Roman"/>
          <w:i w:val="0"/>
          <w:caps w:val="0"/>
          <w:color w:val="000000"/>
          <w:spacing w:val="8"/>
          <w:sz w:val="31"/>
          <w:szCs w:val="31"/>
          <w:highlight w:val="none"/>
          <w:shd w:val="clear" w:color="080000" w:fill="FFFFFF"/>
        </w:rPr>
        <w:t>。</w:t>
      </w:r>
    </w:p>
    <w:p w14:paraId="75F8200F">
      <w:pPr>
        <w:pStyle w:val="2"/>
        <w:widowControl w:val="0"/>
        <w:numPr>
          <w:ilvl w:val="0"/>
          <w:numId w:val="0"/>
        </w:numPr>
        <w:wordWrap/>
        <w:adjustRightInd/>
        <w:snapToGrid/>
        <w:spacing w:line="560" w:lineRule="exact"/>
        <w:ind w:left="0" w:leftChars="0" w:right="0" w:firstLine="652" w:firstLineChars="200"/>
        <w:jc w:val="both"/>
        <w:textAlignment w:val="auto"/>
        <w:outlineLvl w:val="9"/>
        <w:rPr>
          <w:rFonts w:hint="default" w:ascii="Times New Roman" w:hAnsi="Times New Roman" w:eastAsia="仿宋_GB2312" w:cs="Times New Roman"/>
          <w:i w:val="0"/>
          <w:caps w:val="0"/>
          <w:color w:val="000000"/>
          <w:spacing w:val="8"/>
          <w:sz w:val="31"/>
          <w:szCs w:val="31"/>
          <w:highlight w:val="none"/>
          <w:shd w:val="clear" w:color="080000" w:fill="FFFFFF"/>
        </w:rPr>
      </w:pPr>
      <w:r>
        <w:rPr>
          <w:rFonts w:hint="eastAsia" w:ascii="Times New Roman" w:hAnsi="Times New Roman" w:eastAsia="仿宋_GB2312" w:cs="Times New Roman"/>
          <w:i w:val="0"/>
          <w:caps w:val="0"/>
          <w:color w:val="000000"/>
          <w:spacing w:val="8"/>
          <w:sz w:val="31"/>
          <w:szCs w:val="31"/>
          <w:highlight w:val="none"/>
          <w:shd w:val="clear" w:color="070000" w:fill="FFFFFF"/>
          <w:lang w:val="en-US" w:eastAsia="zh-CN"/>
        </w:rPr>
        <w:t>2.2024年</w:t>
      </w:r>
      <w:r>
        <w:rPr>
          <w:rFonts w:hint="default" w:ascii="Times New Roman" w:hAnsi="Times New Roman" w:eastAsia="仿宋_GB2312" w:cs="Times New Roman"/>
          <w:i w:val="0"/>
          <w:caps w:val="0"/>
          <w:color w:val="000000"/>
          <w:spacing w:val="8"/>
          <w:sz w:val="31"/>
          <w:szCs w:val="31"/>
          <w:highlight w:val="none"/>
          <w:shd w:val="clear" w:color="070000" w:fill="FFFFFF"/>
          <w:lang w:eastAsia="zh-CN"/>
        </w:rPr>
        <w:t>我</w:t>
      </w:r>
      <w:r>
        <w:rPr>
          <w:rFonts w:hint="eastAsia" w:ascii="Times New Roman" w:hAnsi="Times New Roman" w:eastAsia="仿宋_GB2312" w:cs="Times New Roman"/>
          <w:i w:val="0"/>
          <w:caps w:val="0"/>
          <w:color w:val="000000"/>
          <w:spacing w:val="8"/>
          <w:sz w:val="31"/>
          <w:szCs w:val="31"/>
          <w:highlight w:val="none"/>
          <w:shd w:val="clear" w:color="070000" w:fill="FFFFFF"/>
          <w:lang w:eastAsia="zh-CN"/>
        </w:rPr>
        <w:t>委</w:t>
      </w:r>
      <w:r>
        <w:rPr>
          <w:rFonts w:hint="default" w:ascii="Times New Roman" w:hAnsi="Times New Roman" w:eastAsia="仿宋_GB2312" w:cs="Times New Roman"/>
          <w:i w:val="0"/>
          <w:caps w:val="0"/>
          <w:color w:val="000000"/>
          <w:spacing w:val="8"/>
          <w:sz w:val="31"/>
          <w:szCs w:val="31"/>
          <w:highlight w:val="none"/>
          <w:shd w:val="clear" w:color="070000" w:fill="FFFFFF"/>
          <w:lang w:eastAsia="zh-CN"/>
        </w:rPr>
        <w:t>通过北京市东城区人民政府网站对</w:t>
      </w:r>
      <w:r>
        <w:rPr>
          <w:rFonts w:hint="eastAsia" w:ascii="Times New Roman" w:hAnsi="Times New Roman" w:eastAsia="仿宋_GB2312" w:cs="Times New Roman"/>
          <w:i w:val="0"/>
          <w:caps w:val="0"/>
          <w:color w:val="000000"/>
          <w:spacing w:val="8"/>
          <w:sz w:val="31"/>
          <w:szCs w:val="31"/>
          <w:highlight w:val="none"/>
          <w:shd w:val="clear" w:color="070000" w:fill="FFFFFF"/>
          <w:lang w:eastAsia="zh-CN"/>
        </w:rPr>
        <w:t>我委基本信息（包括：</w:t>
      </w:r>
      <w:r>
        <w:rPr>
          <w:rFonts w:hint="default" w:ascii="Times New Roman" w:hAnsi="Times New Roman" w:eastAsia="仿宋_GB2312" w:cs="Times New Roman"/>
          <w:i w:val="0"/>
          <w:caps w:val="0"/>
          <w:color w:val="000000"/>
          <w:spacing w:val="8"/>
          <w:sz w:val="31"/>
          <w:szCs w:val="31"/>
          <w:highlight w:val="none"/>
          <w:shd w:val="clear" w:color="070000" w:fill="FFFFFF"/>
          <w:lang w:eastAsia="zh-CN"/>
        </w:rPr>
        <w:t>机构</w:t>
      </w:r>
      <w:r>
        <w:rPr>
          <w:rFonts w:hint="default" w:ascii="Times New Roman" w:hAnsi="Times New Roman" w:eastAsia="仿宋_GB2312" w:cs="Times New Roman"/>
          <w:i w:val="0"/>
          <w:caps w:val="0"/>
          <w:color w:val="000000"/>
          <w:spacing w:val="8"/>
          <w:sz w:val="31"/>
          <w:szCs w:val="31"/>
          <w:highlight w:val="none"/>
          <w:shd w:val="clear" w:color="070000" w:fill="FFFFFF"/>
        </w:rPr>
        <w:t>职能、机构设置、领导介绍、办公</w:t>
      </w:r>
      <w:r>
        <w:rPr>
          <w:rFonts w:hint="default" w:ascii="Times New Roman" w:hAnsi="Times New Roman" w:eastAsia="仿宋_GB2312" w:cs="Times New Roman"/>
          <w:i w:val="0"/>
          <w:caps w:val="0"/>
          <w:color w:val="000000"/>
          <w:spacing w:val="8"/>
          <w:sz w:val="31"/>
          <w:szCs w:val="31"/>
          <w:highlight w:val="none"/>
          <w:shd w:val="clear" w:color="070000" w:fill="FFFFFF"/>
          <w:lang w:eastAsia="zh-CN"/>
        </w:rPr>
        <w:t>地址</w:t>
      </w:r>
      <w:r>
        <w:rPr>
          <w:rFonts w:hint="default" w:ascii="Times New Roman" w:hAnsi="Times New Roman" w:eastAsia="仿宋_GB2312" w:cs="Times New Roman"/>
          <w:i w:val="0"/>
          <w:caps w:val="0"/>
          <w:color w:val="000000"/>
          <w:spacing w:val="8"/>
          <w:sz w:val="31"/>
          <w:szCs w:val="31"/>
          <w:highlight w:val="none"/>
          <w:shd w:val="clear" w:color="070000" w:fill="FFFFFF"/>
        </w:rPr>
        <w:t>、联系方式</w:t>
      </w:r>
      <w:r>
        <w:rPr>
          <w:rFonts w:hint="eastAsia" w:ascii="Times New Roman" w:hAnsi="Times New Roman" w:eastAsia="仿宋_GB2312" w:cs="Times New Roman"/>
          <w:i w:val="0"/>
          <w:caps w:val="0"/>
          <w:color w:val="000000"/>
          <w:spacing w:val="8"/>
          <w:sz w:val="31"/>
          <w:szCs w:val="31"/>
          <w:highlight w:val="none"/>
          <w:shd w:val="clear" w:color="070000" w:fill="FFFFFF"/>
          <w:lang w:eastAsia="zh-CN"/>
        </w:rPr>
        <w:t>等）、</w:t>
      </w:r>
      <w:r>
        <w:rPr>
          <w:rFonts w:hint="default" w:ascii="Times New Roman" w:hAnsi="Times New Roman" w:eastAsia="仿宋_GB2312" w:cs="Times New Roman"/>
          <w:i w:val="0"/>
          <w:caps w:val="0"/>
          <w:color w:val="000000"/>
          <w:spacing w:val="8"/>
          <w:sz w:val="31"/>
          <w:szCs w:val="31"/>
          <w:highlight w:val="none"/>
          <w:shd w:val="clear" w:color="080000" w:fill="FFFFFF"/>
        </w:rPr>
        <w:t>权力清单、行政许可与行政处罚“双公示”“双随机”</w:t>
      </w:r>
      <w:r>
        <w:rPr>
          <w:rFonts w:hint="eastAsia" w:ascii="Times New Roman" w:hAnsi="Times New Roman" w:eastAsia="仿宋_GB2312" w:cs="Times New Roman"/>
          <w:i w:val="0"/>
          <w:caps w:val="0"/>
          <w:color w:val="000000"/>
          <w:spacing w:val="8"/>
          <w:sz w:val="31"/>
          <w:szCs w:val="31"/>
          <w:highlight w:val="none"/>
          <w:shd w:val="clear" w:color="080000" w:fill="FFFFFF"/>
          <w:lang w:eastAsia="zh-CN"/>
        </w:rPr>
        <w:t>、</w:t>
      </w:r>
      <w:r>
        <w:rPr>
          <w:rFonts w:hint="default" w:ascii="Times New Roman" w:hAnsi="Times New Roman" w:eastAsia="仿宋_GB2312" w:cs="Times New Roman"/>
          <w:i w:val="0"/>
          <w:caps w:val="0"/>
          <w:color w:val="000000"/>
          <w:spacing w:val="8"/>
          <w:sz w:val="31"/>
          <w:szCs w:val="31"/>
          <w:highlight w:val="none"/>
          <w:shd w:val="clear" w:color="080000" w:fill="FFFFFF"/>
        </w:rPr>
        <w:t>财政</w:t>
      </w:r>
      <w:r>
        <w:rPr>
          <w:rFonts w:hint="default" w:ascii="Times New Roman" w:hAnsi="Times New Roman" w:eastAsia="仿宋_GB2312" w:cs="Times New Roman"/>
          <w:i w:val="0"/>
          <w:caps w:val="0"/>
          <w:color w:val="000000"/>
          <w:spacing w:val="8"/>
          <w:sz w:val="31"/>
          <w:szCs w:val="31"/>
          <w:highlight w:val="none"/>
          <w:shd w:val="clear" w:color="080000" w:fill="FFFFFF"/>
          <w:lang w:eastAsia="zh-CN"/>
        </w:rPr>
        <w:t>预算、</w:t>
      </w:r>
      <w:r>
        <w:rPr>
          <w:rFonts w:hint="default" w:ascii="Times New Roman" w:hAnsi="Times New Roman" w:eastAsia="仿宋_GB2312" w:cs="Times New Roman"/>
          <w:i w:val="0"/>
          <w:caps w:val="0"/>
          <w:color w:val="000000"/>
          <w:spacing w:val="8"/>
          <w:sz w:val="31"/>
          <w:szCs w:val="31"/>
          <w:highlight w:val="none"/>
          <w:shd w:val="clear" w:color="080000" w:fill="FFFFFF"/>
        </w:rPr>
        <w:t>财政决算</w:t>
      </w:r>
      <w:r>
        <w:rPr>
          <w:rFonts w:hint="eastAsia" w:ascii="Times New Roman" w:hAnsi="Times New Roman" w:eastAsia="仿宋_GB2312" w:cs="Times New Roman"/>
          <w:i w:val="0"/>
          <w:caps w:val="0"/>
          <w:color w:val="000000"/>
          <w:spacing w:val="8"/>
          <w:sz w:val="31"/>
          <w:szCs w:val="31"/>
          <w:highlight w:val="none"/>
          <w:shd w:val="clear" w:color="080000" w:fill="FFFFFF"/>
          <w:lang w:eastAsia="zh-CN"/>
        </w:rPr>
        <w:t>等</w:t>
      </w:r>
      <w:r>
        <w:rPr>
          <w:rFonts w:hint="default" w:ascii="Times New Roman" w:hAnsi="Times New Roman" w:eastAsia="仿宋_GB2312" w:cs="Times New Roman"/>
          <w:i w:val="0"/>
          <w:caps w:val="0"/>
          <w:color w:val="000000"/>
          <w:spacing w:val="8"/>
          <w:sz w:val="31"/>
          <w:szCs w:val="31"/>
          <w:highlight w:val="none"/>
          <w:shd w:val="clear" w:color="080000" w:fill="FFFFFF"/>
        </w:rPr>
        <w:t>情况</w:t>
      </w:r>
      <w:r>
        <w:rPr>
          <w:rFonts w:hint="eastAsia" w:ascii="Times New Roman" w:hAnsi="Times New Roman" w:eastAsia="仿宋_GB2312" w:cs="Times New Roman"/>
          <w:i w:val="0"/>
          <w:caps w:val="0"/>
          <w:color w:val="000000"/>
          <w:spacing w:val="8"/>
          <w:sz w:val="31"/>
          <w:szCs w:val="31"/>
          <w:highlight w:val="none"/>
          <w:shd w:val="clear" w:color="080000" w:fill="FFFFFF"/>
          <w:lang w:eastAsia="zh-CN"/>
        </w:rPr>
        <w:t>进行了主动公示和实时更新</w:t>
      </w:r>
      <w:r>
        <w:rPr>
          <w:rFonts w:hint="default" w:ascii="Times New Roman" w:hAnsi="Times New Roman" w:eastAsia="仿宋_GB2312" w:cs="Times New Roman"/>
          <w:i w:val="0"/>
          <w:caps w:val="0"/>
          <w:color w:val="000000"/>
          <w:spacing w:val="8"/>
          <w:sz w:val="31"/>
          <w:szCs w:val="31"/>
          <w:highlight w:val="none"/>
          <w:shd w:val="clear" w:color="080000" w:fill="FFFFFF"/>
        </w:rPr>
        <w:t>。</w:t>
      </w:r>
    </w:p>
    <w:p w14:paraId="4F8491E4">
      <w:pPr>
        <w:pStyle w:val="2"/>
        <w:widowControl w:val="0"/>
        <w:wordWrap/>
        <w:adjustRightInd/>
        <w:snapToGrid/>
        <w:spacing w:line="560" w:lineRule="exact"/>
        <w:ind w:left="0" w:leftChars="0" w:right="0" w:firstLine="672" w:firstLineChars="200"/>
        <w:jc w:val="both"/>
        <w:textAlignment w:val="auto"/>
        <w:outlineLvl w:val="9"/>
        <w:rPr>
          <w:rFonts w:hint="default" w:ascii="楷体_GB2312" w:hAnsi="楷体_GB2312" w:eastAsia="楷体_GB2312" w:cs="楷体_GB2312"/>
          <w:spacing w:val="8"/>
          <w:kern w:val="0"/>
          <w:sz w:val="32"/>
          <w:szCs w:val="32"/>
          <w:highlight w:val="none"/>
          <w:lang w:val="en-US" w:eastAsia="zh-CN" w:bidi="ar-SA"/>
        </w:rPr>
      </w:pPr>
      <w:r>
        <w:rPr>
          <w:rFonts w:hint="default" w:ascii="楷体_GB2312" w:hAnsi="楷体_GB2312" w:eastAsia="楷体_GB2312" w:cs="楷体_GB2312"/>
          <w:spacing w:val="8"/>
          <w:kern w:val="0"/>
          <w:sz w:val="32"/>
          <w:szCs w:val="32"/>
          <w:highlight w:val="none"/>
          <w:lang w:val="en-US" w:eastAsia="zh-CN" w:bidi="ar-SA"/>
        </w:rPr>
        <w:t>（三）依申请公开办理情况</w:t>
      </w:r>
    </w:p>
    <w:p w14:paraId="13AD9600">
      <w:pPr>
        <w:pStyle w:val="2"/>
        <w:widowControl w:val="0"/>
        <w:numPr>
          <w:ilvl w:val="0"/>
          <w:numId w:val="0"/>
        </w:numPr>
        <w:wordWrap/>
        <w:adjustRightInd/>
        <w:snapToGrid/>
        <w:spacing w:line="560" w:lineRule="exact"/>
        <w:ind w:left="0" w:leftChars="0" w:right="0" w:firstLine="64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年，我委受理政府信息公开申请共</w:t>
      </w:r>
      <w:r>
        <w:rPr>
          <w:rFonts w:hint="eastAsia" w:ascii="Times New Roman" w:hAnsi="Times New Roman" w:eastAsia="仿宋_GB2312" w:cs="Times New Roman"/>
          <w:sz w:val="32"/>
          <w:lang w:val="en-US" w:eastAsia="zh-CN"/>
        </w:rPr>
        <w:t>20</w:t>
      </w:r>
      <w:r>
        <w:rPr>
          <w:rFonts w:hint="default" w:ascii="Times New Roman" w:hAnsi="Times New Roman" w:eastAsia="仿宋_GB2312" w:cs="Times New Roman"/>
          <w:sz w:val="32"/>
          <w:lang w:val="en-US" w:eastAsia="zh-CN"/>
        </w:rPr>
        <w:t>件，</w:t>
      </w:r>
      <w:r>
        <w:rPr>
          <w:rFonts w:hint="eastAsia" w:ascii="Times New Roman" w:hAnsi="Times New Roman" w:eastAsia="仿宋_GB2312" w:cs="Times New Roman"/>
          <w:sz w:val="32"/>
          <w:lang w:val="en-US" w:eastAsia="zh-CN"/>
        </w:rPr>
        <w:t>相较</w:t>
      </w:r>
      <w:r>
        <w:rPr>
          <w:rFonts w:hint="default" w:ascii="Times New Roman" w:hAnsi="Times New Roman" w:eastAsia="仿宋_GB2312" w:cs="Times New Roman"/>
          <w:sz w:val="32"/>
          <w:lang w:val="en-US" w:eastAsia="zh-CN"/>
        </w:rPr>
        <w:t>去年</w:t>
      </w:r>
      <w:r>
        <w:rPr>
          <w:rFonts w:hint="eastAsia" w:ascii="Times New Roman" w:hAnsi="Times New Roman" w:eastAsia="仿宋_GB2312" w:cs="Times New Roman"/>
          <w:sz w:val="32"/>
          <w:lang w:val="en-US" w:eastAsia="zh-CN"/>
        </w:rPr>
        <w:t>增加15件</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20件均</w:t>
      </w:r>
      <w:r>
        <w:rPr>
          <w:rFonts w:hint="default" w:ascii="Times New Roman" w:hAnsi="Times New Roman" w:eastAsia="仿宋_GB2312" w:cs="Times New Roman"/>
          <w:sz w:val="32"/>
          <w:lang w:val="en-US" w:eastAsia="zh-CN"/>
        </w:rPr>
        <w:t>已按期答复。在所有已答复件中，根据政府信息公开有关规定，“予以公开”</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件、“信息不存在”</w:t>
      </w:r>
      <w:r>
        <w:rPr>
          <w:rFonts w:hint="eastAsia" w:ascii="Times New Roman" w:hAnsi="Times New Roman" w:eastAsia="仿宋_GB2312" w:cs="Times New Roman"/>
          <w:sz w:val="32"/>
          <w:lang w:val="en-US" w:eastAsia="zh-CN"/>
        </w:rPr>
        <w:t>14</w:t>
      </w:r>
      <w:r>
        <w:rPr>
          <w:rFonts w:hint="default" w:ascii="Times New Roman" w:hAnsi="Times New Roman" w:eastAsia="仿宋_GB2312" w:cs="Times New Roman"/>
          <w:sz w:val="32"/>
          <w:lang w:val="en-US" w:eastAsia="zh-CN"/>
        </w:rPr>
        <w:t>件</w:t>
      </w:r>
      <w:r>
        <w:rPr>
          <w:rFonts w:hint="eastAsia" w:ascii="Times New Roman" w:hAnsi="Times New Roman" w:eastAsia="仿宋_GB2312" w:cs="Times New Roman"/>
          <w:sz w:val="32"/>
          <w:lang w:val="en-US" w:eastAsia="zh-CN"/>
        </w:rPr>
        <w:t>，“撤销”2件。</w:t>
      </w:r>
    </w:p>
    <w:p w14:paraId="1EDC3606">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72" w:firstLineChars="200"/>
        <w:jc w:val="left"/>
        <w:textAlignment w:val="auto"/>
        <w:outlineLvl w:val="9"/>
        <w:rPr>
          <w:rFonts w:hint="default" w:ascii="Times New Roman" w:hAnsi="Times New Roman" w:eastAsia="仿宋_GB2312" w:cs="Times New Roman"/>
          <w:kern w:val="2"/>
          <w:sz w:val="32"/>
          <w:szCs w:val="21"/>
          <w:highlight w:val="none"/>
          <w:lang w:val="en-US" w:eastAsia="zh-CN" w:bidi="ar-SA"/>
        </w:rPr>
      </w:pPr>
      <w:r>
        <w:rPr>
          <w:rFonts w:hint="default" w:ascii="楷体_GB2312" w:hAnsi="楷体_GB2312" w:eastAsia="楷体_GB2312" w:cs="楷体_GB2312"/>
          <w:spacing w:val="8"/>
          <w:kern w:val="0"/>
          <w:sz w:val="32"/>
          <w:szCs w:val="32"/>
          <w:highlight w:val="none"/>
          <w:lang w:val="en-US" w:eastAsia="zh-CN" w:bidi="ar-SA"/>
        </w:rPr>
        <w:t>（四）政府信息公开平台建设情况</w:t>
      </w:r>
    </w:p>
    <w:p w14:paraId="3A4DDED3">
      <w:pPr>
        <w:pStyle w:val="2"/>
        <w:widowControl w:val="0"/>
        <w:wordWrap/>
        <w:adjustRightInd/>
        <w:snapToGrid/>
        <w:spacing w:line="560" w:lineRule="exact"/>
        <w:ind w:left="0" w:leftChars="0" w:right="0" w:firstLine="672" w:firstLineChars="200"/>
        <w:jc w:val="both"/>
        <w:textAlignment w:val="auto"/>
        <w:outlineLvl w:val="9"/>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pPr>
      <w:r>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t>2024年，我委致力于维护政府信息公开平台的高效运作，积极在北京市东城区人民政府官方网站上实时更新各项需</w:t>
      </w:r>
      <w:r>
        <w:rPr>
          <w:rFonts w:hint="eastAsia" w:ascii="Times New Roman" w:hAnsi="Times New Roman" w:eastAsia="仿宋_GB2312" w:cs="Times New Roman"/>
          <w:i w:val="0"/>
          <w:caps w:val="0"/>
          <w:color w:val="000000"/>
          <w:spacing w:val="8"/>
          <w:sz w:val="32"/>
          <w:szCs w:val="32"/>
          <w:highlight w:val="none"/>
          <w:shd w:val="clear" w:color="070000" w:fill="FFFFFF"/>
          <w:lang w:val="en-US" w:eastAsia="zh-CN"/>
        </w:rPr>
        <w:t>公开</w:t>
      </w:r>
      <w:r>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t>的信息。同时，通过东城区城管委的官方微信公众号，我</w:t>
      </w:r>
      <w:r>
        <w:rPr>
          <w:rFonts w:hint="eastAsia" w:ascii="Times New Roman" w:hAnsi="Times New Roman" w:eastAsia="仿宋_GB2312" w:cs="Times New Roman"/>
          <w:i w:val="0"/>
          <w:caps w:val="0"/>
          <w:color w:val="000000"/>
          <w:spacing w:val="8"/>
          <w:sz w:val="32"/>
          <w:szCs w:val="32"/>
          <w:highlight w:val="none"/>
          <w:shd w:val="clear" w:color="070000" w:fill="FFFFFF"/>
          <w:lang w:val="en-US" w:eastAsia="zh-CN"/>
        </w:rPr>
        <w:t>委</w:t>
      </w:r>
      <w:r>
        <w:rPr>
          <w:rFonts w:hint="default" w:ascii="Times New Roman" w:hAnsi="Times New Roman" w:eastAsia="仿宋_GB2312" w:cs="Times New Roman"/>
          <w:i w:val="0"/>
          <w:caps w:val="0"/>
          <w:color w:val="000000"/>
          <w:spacing w:val="8"/>
          <w:sz w:val="32"/>
          <w:szCs w:val="32"/>
          <w:highlight w:val="none"/>
          <w:shd w:val="clear" w:color="070000" w:fill="FFFFFF"/>
          <w:lang w:val="en-US" w:eastAsia="zh-CN"/>
        </w:rPr>
        <w:t>主动发布工作进展与动态，提升信息公开服务的透明度与效率。</w:t>
      </w:r>
    </w:p>
    <w:p w14:paraId="50AF7AB9">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72" w:firstLineChars="200"/>
        <w:jc w:val="both"/>
        <w:textAlignment w:val="auto"/>
        <w:rPr>
          <w:rFonts w:hint="default" w:ascii="Times New Roman" w:hAnsi="Times New Roman" w:eastAsia="微软雅黑" w:cs="Times New Roman"/>
          <w:i w:val="0"/>
          <w:caps w:val="0"/>
          <w:color w:val="404040"/>
          <w:spacing w:val="0"/>
          <w:sz w:val="24"/>
          <w:szCs w:val="24"/>
          <w:highlight w:val="none"/>
        </w:rPr>
      </w:pPr>
      <w:r>
        <w:rPr>
          <w:rFonts w:hint="default" w:ascii="楷体_GB2312" w:hAnsi="楷体_GB2312" w:eastAsia="楷体_GB2312" w:cs="楷体_GB2312"/>
          <w:spacing w:val="8"/>
          <w:kern w:val="0"/>
          <w:sz w:val="32"/>
          <w:szCs w:val="32"/>
          <w:highlight w:val="none"/>
          <w:lang w:val="en-US" w:eastAsia="zh-CN" w:bidi="ar-SA"/>
        </w:rPr>
        <w:t>（五）政府信息公开监督保障及教育培训情况</w:t>
      </w:r>
    </w:p>
    <w:p w14:paraId="2E3B227A">
      <w:pPr>
        <w:pStyle w:val="2"/>
        <w:ind w:firstLine="640" w:firstLineChars="200"/>
        <w:rPr>
          <w:rFonts w:hint="default" w:ascii="Times New Roman" w:hAnsi="Times New Roman" w:eastAsia="仿宋_GB2312" w:cs="Times New Roman"/>
          <w:kern w:val="2"/>
          <w:sz w:val="32"/>
          <w:szCs w:val="21"/>
          <w:highlight w:val="none"/>
          <w:lang w:val="en-US" w:eastAsia="zh-CN" w:bidi="ar-SA"/>
        </w:rPr>
      </w:pPr>
      <w:r>
        <w:rPr>
          <w:rFonts w:hint="default" w:ascii="Times New Roman" w:hAnsi="Times New Roman" w:eastAsia="仿宋_GB2312" w:cs="Times New Roman"/>
          <w:kern w:val="2"/>
          <w:sz w:val="32"/>
          <w:szCs w:val="21"/>
          <w:highlight w:val="none"/>
          <w:lang w:val="en-US" w:eastAsia="zh-CN" w:bidi="ar-SA"/>
        </w:rPr>
        <w:t>遵循区委、区政府对政府信息公开工作的指导方针，我委全年累计组织各科室深入研读并理解《中华人民共和国政府信息公开条例》的核心精神及区政务和数据局的具体工作要求达15次。我</w:t>
      </w:r>
      <w:r>
        <w:rPr>
          <w:rFonts w:hint="eastAsia" w:ascii="Times New Roman" w:hAnsi="Times New Roman" w:eastAsia="仿宋_GB2312" w:cs="Times New Roman"/>
          <w:kern w:val="2"/>
          <w:sz w:val="32"/>
          <w:szCs w:val="21"/>
          <w:highlight w:val="none"/>
          <w:lang w:val="en-US" w:eastAsia="zh-CN" w:bidi="ar-SA"/>
        </w:rPr>
        <w:t>委</w:t>
      </w:r>
      <w:r>
        <w:rPr>
          <w:rFonts w:hint="default" w:ascii="Times New Roman" w:hAnsi="Times New Roman" w:eastAsia="仿宋_GB2312" w:cs="Times New Roman"/>
          <w:kern w:val="2"/>
          <w:sz w:val="32"/>
          <w:szCs w:val="21"/>
          <w:highlight w:val="none"/>
          <w:lang w:val="en-US" w:eastAsia="zh-CN" w:bidi="ar-SA"/>
        </w:rPr>
        <w:t>严格依照《北京市东城区城管委信息公开及网站管理制度》和《北京市东城区城管委依申请公开政府信息工作办法》执行政府信息公开任务，确保每一条拟公开的信息都经过严密的保密审查程序，从而全面且切实地将政府信息公开的各项规范融入到我委的日常工作中。</w:t>
      </w:r>
    </w:p>
    <w:p w14:paraId="7F4EC5F1">
      <w:pPr>
        <w:numPr>
          <w:ilvl w:val="0"/>
          <w:numId w:val="0"/>
        </w:numPr>
        <w:spacing w:line="560" w:lineRule="exact"/>
        <w:ind w:right="0" w:firstLine="640" w:firstLineChars="200"/>
        <w:textAlignment w:val="auto"/>
        <w:rPr>
          <w:rFonts w:hint="default" w:ascii="Times New Roman" w:hAnsi="Times New Roman" w:eastAsia="黑体" w:cs="Times New Roman"/>
          <w:sz w:val="32"/>
          <w:szCs w:val="32"/>
          <w:lang w:eastAsia="zh-CN"/>
        </w:rPr>
      </w:pPr>
    </w:p>
    <w:p w14:paraId="01C64026">
      <w:pPr>
        <w:numPr>
          <w:ilvl w:val="0"/>
          <w:numId w:val="0"/>
        </w:numPr>
        <w:spacing w:line="560" w:lineRule="exact"/>
        <w:ind w:right="0" w:firstLine="640" w:firstLineChars="200"/>
        <w:textAlignment w:val="auto"/>
        <w:rPr>
          <w:rFonts w:hint="default" w:ascii="Times New Roman" w:hAnsi="Times New Roman" w:cs="Times New Roma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p w14:paraId="22111B4B">
      <w:pPr>
        <w:pStyle w:val="2"/>
        <w:rPr>
          <w:rFonts w:hint="default" w:ascii="Times New Roman" w:hAnsi="Times New Roman" w:cs="Times New Roman"/>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208B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14:paraId="15E5D32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第二十条第（一）项</w:t>
            </w:r>
          </w:p>
        </w:tc>
      </w:tr>
      <w:tr w14:paraId="2AEA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41E69FA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74EEBE4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0183448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5F9F834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14:paraId="4492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29E3E91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31A6EA3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38263F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1329C1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14:paraId="7E2A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4CD044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4F28434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38CD89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5335EA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14:paraId="04F6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12B9D8C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highlight w:val="none"/>
                <w:lang w:val="en-US" w:eastAsia="zh-CN"/>
              </w:rPr>
              <w:t>第二十条第（五）项</w:t>
            </w:r>
          </w:p>
        </w:tc>
      </w:tr>
      <w:tr w14:paraId="272A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871679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14:paraId="08E2413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FF0000"/>
                <w:kern w:val="0"/>
                <w:sz w:val="20"/>
                <w:szCs w:val="20"/>
                <w:lang w:val="en-US" w:eastAsia="zh-CN"/>
              </w:rPr>
              <w:t>本年处理决定数量</w:t>
            </w:r>
          </w:p>
        </w:tc>
      </w:tr>
      <w:tr w14:paraId="2FF1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B5B3DF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0883FA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1"/>
                <w:szCs w:val="21"/>
                <w:highlight w:val="none"/>
                <w:lang w:val="en-US" w:eastAsia="zh-CN"/>
              </w:rPr>
              <w:t>2135</w:t>
            </w:r>
          </w:p>
        </w:tc>
      </w:tr>
      <w:tr w14:paraId="7C19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3E5B532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highlight w:val="none"/>
                <w:lang w:val="en-US" w:eastAsia="zh-CN"/>
              </w:rPr>
              <w:t>第二十条第（六）项</w:t>
            </w:r>
          </w:p>
        </w:tc>
      </w:tr>
      <w:tr w14:paraId="22C9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A167BB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394C7BF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FF0000"/>
                <w:kern w:val="0"/>
                <w:sz w:val="20"/>
                <w:szCs w:val="20"/>
                <w:lang w:val="en-US" w:eastAsia="zh-CN"/>
              </w:rPr>
              <w:t>本年处理决定数量</w:t>
            </w:r>
          </w:p>
        </w:tc>
      </w:tr>
      <w:tr w14:paraId="2246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708B81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82FC91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color w:val="000000"/>
                <w:kern w:val="0"/>
                <w:sz w:val="20"/>
                <w:szCs w:val="20"/>
                <w:highlight w:val="none"/>
                <w:lang w:val="en-US" w:eastAsia="zh-CN"/>
              </w:rPr>
              <w:t>34234</w:t>
            </w:r>
          </w:p>
        </w:tc>
      </w:tr>
      <w:tr w14:paraId="43D9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4C7E2C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768D21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14:paraId="356D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4615E38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第二十条第（八）项</w:t>
            </w:r>
          </w:p>
        </w:tc>
      </w:tr>
      <w:tr w14:paraId="3188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8554D9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14:paraId="6EAB4DD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本年收费金额（单位：万元）</w:t>
            </w:r>
          </w:p>
        </w:tc>
      </w:tr>
      <w:tr w14:paraId="5390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F13377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0AC3409">
            <w:pPr>
              <w:spacing w:line="560" w:lineRule="exact"/>
              <w:ind w:right="0"/>
              <w:jc w:val="center"/>
              <w:textAlignment w:val="auto"/>
              <w:rPr>
                <w:rFonts w:hint="default" w:ascii="Times New Roman" w:hAnsi="Times New Roman" w:cs="Times New Roman"/>
                <w:sz w:val="24"/>
                <w:szCs w:val="24"/>
                <w:lang w:val="en-US"/>
              </w:rPr>
            </w:pPr>
            <w:r>
              <w:rPr>
                <w:rFonts w:hint="eastAsia" w:cs="Times New Roman"/>
                <w:color w:val="000000"/>
                <w:kern w:val="0"/>
                <w:sz w:val="20"/>
                <w:szCs w:val="20"/>
                <w:highlight w:val="none"/>
                <w:lang w:val="en-US" w:eastAsia="zh-CN"/>
              </w:rPr>
              <w:t>9892.849</w:t>
            </w:r>
          </w:p>
        </w:tc>
      </w:tr>
    </w:tbl>
    <w:p w14:paraId="539C9274">
      <w:pPr>
        <w:pStyle w:val="2"/>
        <w:numPr>
          <w:ilvl w:val="0"/>
          <w:numId w:val="0"/>
        </w:numPr>
        <w:spacing w:line="560" w:lineRule="exact"/>
        <w:ind w:right="0"/>
        <w:textAlignment w:val="auto"/>
        <w:rPr>
          <w:rFonts w:hint="default" w:ascii="Times New Roman" w:hAnsi="Times New Roman" w:eastAsia="黑体" w:cs="Times New Roman"/>
          <w:sz w:val="32"/>
          <w:szCs w:val="32"/>
          <w:lang w:eastAsia="zh-CN"/>
        </w:rPr>
      </w:pPr>
    </w:p>
    <w:p w14:paraId="23B5B612">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收到和处理政府信息公开申请情况</w:t>
      </w:r>
    </w:p>
    <w:p w14:paraId="3F19ED2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rPr>
      </w:pPr>
    </w:p>
    <w:p w14:paraId="7CAAA5ED">
      <w:pPr>
        <w:pStyle w:val="2"/>
        <w:rPr>
          <w:rFonts w:hint="default" w:ascii="Times New Roman" w:hAnsi="Times New Roman" w:cs="Times New Roman"/>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3F156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3AA95DB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楷体" w:cs="Times New Roman"/>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520E8C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申请人情况</w:t>
            </w:r>
          </w:p>
        </w:tc>
      </w:tr>
      <w:tr w14:paraId="180A90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77BAC53A">
            <w:pPr>
              <w:spacing w:line="560" w:lineRule="exact"/>
              <w:ind w:right="0"/>
              <w:textAlignment w:val="auto"/>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14:paraId="429A327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2A583B0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6220383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r>
      <w:tr w14:paraId="71D70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56F9A857">
            <w:pPr>
              <w:spacing w:line="560" w:lineRule="exact"/>
              <w:ind w:right="0"/>
              <w:textAlignment w:val="auto"/>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14:paraId="20408A78">
            <w:pPr>
              <w:spacing w:line="560" w:lineRule="exact"/>
              <w:ind w:right="0"/>
              <w:textAlignment w:val="auto"/>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3E9D94D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商业</w:t>
            </w:r>
          </w:p>
          <w:p w14:paraId="27B393E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7C18D3E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科研</w:t>
            </w:r>
          </w:p>
          <w:p w14:paraId="7074BB2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6DBBCE9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1F42B93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2DE8181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32BECB00">
            <w:pPr>
              <w:spacing w:line="560" w:lineRule="exact"/>
              <w:ind w:right="0"/>
              <w:textAlignment w:val="auto"/>
              <w:rPr>
                <w:rFonts w:hint="default" w:ascii="Times New Roman" w:hAnsi="Times New Roman" w:cs="Times New Roman"/>
                <w:sz w:val="24"/>
                <w:szCs w:val="24"/>
              </w:rPr>
            </w:pPr>
          </w:p>
        </w:tc>
      </w:tr>
      <w:tr w14:paraId="3B125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4" w:space="0"/>
              <w:right w:val="single" w:color="auto" w:sz="8" w:space="0"/>
            </w:tcBorders>
            <w:shd w:val="clear" w:color="auto" w:fill="BDD7EE"/>
            <w:tcMar>
              <w:left w:w="57" w:type="dxa"/>
              <w:right w:w="57" w:type="dxa"/>
            </w:tcMar>
            <w:vAlign w:val="center"/>
          </w:tcPr>
          <w:p w14:paraId="4C67819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一、本年新收政府信息公开申请数量</w:t>
            </w:r>
          </w:p>
        </w:tc>
        <w:tc>
          <w:tcPr>
            <w:tcW w:w="688" w:type="dxa"/>
            <w:tcBorders>
              <w:top w:val="nil"/>
              <w:left w:val="nil"/>
              <w:bottom w:val="single" w:color="auto" w:sz="4" w:space="0"/>
              <w:right w:val="single" w:color="auto" w:sz="8" w:space="0"/>
            </w:tcBorders>
            <w:tcMar>
              <w:left w:w="57" w:type="dxa"/>
              <w:right w:w="57" w:type="dxa"/>
            </w:tcMar>
            <w:vAlign w:val="center"/>
          </w:tcPr>
          <w:p w14:paraId="50AC315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0"/>
                <w:szCs w:val="20"/>
                <w:lang w:val="en-US" w:eastAsia="zh-CN"/>
              </w:rPr>
              <w:t>19</w:t>
            </w:r>
          </w:p>
        </w:tc>
        <w:tc>
          <w:tcPr>
            <w:tcW w:w="688" w:type="dxa"/>
            <w:tcBorders>
              <w:top w:val="nil"/>
              <w:left w:val="nil"/>
              <w:bottom w:val="single" w:color="auto" w:sz="4" w:space="0"/>
              <w:right w:val="single" w:color="auto" w:sz="8" w:space="0"/>
            </w:tcBorders>
            <w:tcMar>
              <w:left w:w="57" w:type="dxa"/>
              <w:right w:w="57" w:type="dxa"/>
            </w:tcMar>
            <w:vAlign w:val="center"/>
          </w:tcPr>
          <w:p w14:paraId="56AD0B0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eastAsia" w:ascii="Times New Roman" w:hAnsi="Times New Roman" w:eastAsia="宋体" w:cs="Times New Roman"/>
                <w:lang w:val="en-US" w:eastAsia="zh-CN"/>
              </w:rPr>
            </w:pPr>
            <w:r>
              <w:rPr>
                <w:rFonts w:hint="eastAsia" w:cs="Times New Roman"/>
                <w:lang w:val="en-US" w:eastAsia="zh-CN"/>
              </w:rPr>
              <w:t>1</w:t>
            </w:r>
          </w:p>
        </w:tc>
        <w:tc>
          <w:tcPr>
            <w:tcW w:w="688" w:type="dxa"/>
            <w:tcBorders>
              <w:top w:val="nil"/>
              <w:left w:val="nil"/>
              <w:bottom w:val="single" w:color="auto" w:sz="4" w:space="0"/>
              <w:right w:val="single" w:color="auto" w:sz="8" w:space="0"/>
            </w:tcBorders>
            <w:tcMar>
              <w:left w:w="57" w:type="dxa"/>
              <w:right w:w="57" w:type="dxa"/>
            </w:tcMar>
            <w:vAlign w:val="center"/>
          </w:tcPr>
          <w:p w14:paraId="795187F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FE0B6D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AC7EFF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675F8A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4" w:space="0"/>
              <w:right w:val="single" w:color="auto" w:sz="8" w:space="0"/>
            </w:tcBorders>
            <w:tcMar>
              <w:left w:w="57" w:type="dxa"/>
              <w:right w:w="57" w:type="dxa"/>
            </w:tcMar>
            <w:vAlign w:val="top"/>
          </w:tcPr>
          <w:p w14:paraId="418D366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eastAsia="宋体" w:cs="Times New Roman"/>
                <w:lang w:val="en-US" w:eastAsia="zh-CN"/>
              </w:rPr>
            </w:pPr>
            <w:r>
              <w:rPr>
                <w:rFonts w:hint="eastAsia" w:cs="Times New Roman"/>
                <w:lang w:val="en-US" w:eastAsia="zh-CN"/>
              </w:rPr>
              <w:t>20</w:t>
            </w:r>
          </w:p>
        </w:tc>
      </w:tr>
      <w:tr w14:paraId="4DCE15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4" w:space="0"/>
              <w:right w:val="single" w:color="auto" w:sz="4" w:space="0"/>
            </w:tcBorders>
            <w:shd w:val="clear" w:color="auto" w:fill="BDD7EE"/>
            <w:tcMar>
              <w:left w:w="57" w:type="dxa"/>
              <w:right w:w="57" w:type="dxa"/>
            </w:tcMar>
            <w:vAlign w:val="center"/>
          </w:tcPr>
          <w:p w14:paraId="4C5738C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14CC7E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6524CC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78B96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920610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CBFD4E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28F166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single" w:color="auto" w:sz="4" w:space="0"/>
              <w:bottom w:val="single" w:color="auto" w:sz="4" w:space="0"/>
              <w:right w:val="single" w:color="auto" w:sz="4" w:space="0"/>
            </w:tcBorders>
            <w:tcMar>
              <w:left w:w="57" w:type="dxa"/>
              <w:right w:w="57" w:type="dxa"/>
            </w:tcMar>
            <w:vAlign w:val="top"/>
          </w:tcPr>
          <w:p w14:paraId="688932C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646FB3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outset" w:color="auto" w:sz="8" w:space="0"/>
              <w:right w:val="single" w:color="auto" w:sz="8" w:space="0"/>
            </w:tcBorders>
            <w:shd w:val="clear" w:color="auto" w:fill="BDD7EE"/>
            <w:tcMar>
              <w:left w:w="57" w:type="dxa"/>
              <w:right w:w="57" w:type="dxa"/>
            </w:tcMar>
            <w:vAlign w:val="center"/>
          </w:tcPr>
          <w:p w14:paraId="3971AA1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三、本年度办理结果</w:t>
            </w:r>
          </w:p>
        </w:tc>
        <w:tc>
          <w:tcPr>
            <w:tcW w:w="4163" w:type="dxa"/>
            <w:gridSpan w:val="2"/>
            <w:tcBorders>
              <w:top w:val="single" w:color="auto" w:sz="4" w:space="0"/>
              <w:left w:val="nil"/>
              <w:bottom w:val="single" w:color="auto" w:sz="8" w:space="0"/>
              <w:right w:val="single" w:color="auto" w:sz="8" w:space="0"/>
            </w:tcBorders>
            <w:shd w:val="clear" w:color="auto" w:fill="DDEBF7"/>
            <w:tcMar>
              <w:left w:w="57" w:type="dxa"/>
              <w:right w:w="57" w:type="dxa"/>
            </w:tcMar>
            <w:vAlign w:val="center"/>
          </w:tcPr>
          <w:p w14:paraId="57DACF1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（一）予以公开</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26C306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2</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6C1540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1</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538B26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7284B4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E2F0F6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DC0460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top"/>
          </w:tcPr>
          <w:p w14:paraId="1CBF75C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3</w:t>
            </w:r>
          </w:p>
        </w:tc>
      </w:tr>
      <w:tr w14:paraId="0DB7A9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5E5B7910">
            <w:pPr>
              <w:spacing w:line="560" w:lineRule="exact"/>
              <w:ind w:right="0"/>
              <w:textAlignment w:val="auto"/>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5DBEE23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506477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68B8C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B1F73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52973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09540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9D572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2DD8EC3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45FE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1EE2732D">
            <w:pPr>
              <w:spacing w:line="560" w:lineRule="exact"/>
              <w:ind w:right="0"/>
              <w:textAlignment w:val="auto"/>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7B02244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4FFD45F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14:paraId="48E5434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3A6CAA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FF6A6B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AB4606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DD825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C5C6AA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14:paraId="7674F4C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E80B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33B3CD5F">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A9E64BF">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DD1A6E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14:paraId="40023E6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4F7267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5D148E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D0E988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A77759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519AE5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5D4021E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3EDC7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16A36B91">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9AB7145">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18F495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14:paraId="4E754BC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24BCB3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DB4F3E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6E95FF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DFEB92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8F7911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5DA88B0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4D081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77DE84D9">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05BCD4E">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6B641D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14:paraId="77D402A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916413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C609AA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3891A6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7B05E0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E0FC79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7226C74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22E35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1CAB7A70">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0DFB0DA4">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7588DEC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14:paraId="66F970A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27CCAB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27B1A3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5CAFB5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F7AB7B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F332F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2DE9966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7EAFE4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5F62E311">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FA6A529">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FC252B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14:paraId="4DED350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9BBC3D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E0E2BF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0006F3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AF02F3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ABCFE5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1B32D45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E499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7578AFD6">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042BBC27">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10700E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14:paraId="5AF6EC4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A825F4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CE93BB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08BD6E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AE61E5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2D2152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14:paraId="2018F3D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94AAC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22790BAC">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9B903EF">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1E4C61E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20BF5ED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020B9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3BE8C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56D34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D4EC3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D9065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603653C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61C60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22526FCB">
            <w:pPr>
              <w:spacing w:line="560" w:lineRule="exact"/>
              <w:ind w:right="0"/>
              <w:textAlignment w:val="auto"/>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0BC321C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294D28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21C182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0"/>
                <w:szCs w:val="20"/>
                <w:lang w:val="en-US" w:eastAsia="zh-CN"/>
              </w:rPr>
              <w:t>14</w:t>
            </w:r>
          </w:p>
        </w:tc>
        <w:tc>
          <w:tcPr>
            <w:tcW w:w="688" w:type="dxa"/>
            <w:tcBorders>
              <w:top w:val="nil"/>
              <w:left w:val="nil"/>
              <w:bottom w:val="single" w:color="auto" w:sz="8" w:space="0"/>
              <w:right w:val="single" w:color="auto" w:sz="8" w:space="0"/>
            </w:tcBorders>
            <w:tcMar>
              <w:left w:w="57" w:type="dxa"/>
              <w:right w:w="57" w:type="dxa"/>
            </w:tcMar>
            <w:vAlign w:val="center"/>
          </w:tcPr>
          <w:p w14:paraId="72BCDD9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27A8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95060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2583E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59A61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1EDD895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0"/>
                <w:szCs w:val="20"/>
                <w:lang w:val="en-US" w:eastAsia="zh-CN"/>
              </w:rPr>
              <w:t>14</w:t>
            </w:r>
          </w:p>
        </w:tc>
      </w:tr>
      <w:tr w14:paraId="1083B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269F2964">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9BA66D8">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9D73F2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46DACAC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9EED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521D3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24F4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D86D0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35164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0794CC1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BA9CB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370D538A">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nil"/>
              <w:bottom w:val="single" w:color="auto" w:sz="4" w:space="0"/>
              <w:right w:val="single" w:color="auto" w:sz="8" w:space="0"/>
            </w:tcBorders>
            <w:shd w:val="clear" w:color="auto" w:fill="DDEBF7"/>
            <w:tcMar>
              <w:left w:w="57" w:type="dxa"/>
              <w:right w:w="57" w:type="dxa"/>
            </w:tcMar>
            <w:vAlign w:val="center"/>
          </w:tcPr>
          <w:p w14:paraId="7884D1FD">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14:paraId="6DF55AC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3.补正后申请内容仍不明确</w:t>
            </w:r>
          </w:p>
        </w:tc>
        <w:tc>
          <w:tcPr>
            <w:tcW w:w="688" w:type="dxa"/>
            <w:tcBorders>
              <w:top w:val="nil"/>
              <w:left w:val="nil"/>
              <w:bottom w:val="single" w:color="auto" w:sz="4" w:space="0"/>
              <w:right w:val="single" w:color="auto" w:sz="8" w:space="0"/>
            </w:tcBorders>
            <w:tcMar>
              <w:left w:w="57" w:type="dxa"/>
              <w:right w:w="57" w:type="dxa"/>
            </w:tcMar>
            <w:vAlign w:val="center"/>
          </w:tcPr>
          <w:p w14:paraId="3A3136A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44EF39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3681B4B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6594D3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4A9B985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552579E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4" w:space="0"/>
              <w:right w:val="single" w:color="auto" w:sz="8" w:space="0"/>
            </w:tcBorders>
            <w:tcMar>
              <w:left w:w="57" w:type="dxa"/>
              <w:right w:w="57" w:type="dxa"/>
            </w:tcMar>
            <w:vAlign w:val="center"/>
          </w:tcPr>
          <w:p w14:paraId="07E354F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40A53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4" w:space="0"/>
            </w:tcBorders>
            <w:shd w:val="clear" w:color="auto" w:fill="BDD7EE"/>
            <w:tcMar>
              <w:left w:w="57" w:type="dxa"/>
              <w:right w:w="57" w:type="dxa"/>
            </w:tcMar>
            <w:vAlign w:val="center"/>
          </w:tcPr>
          <w:p w14:paraId="16AD0A39">
            <w:pPr>
              <w:spacing w:line="560" w:lineRule="exact"/>
              <w:ind w:right="0"/>
              <w:textAlignment w:val="auto"/>
              <w:rPr>
                <w:rFonts w:hint="default" w:ascii="Times New Roman" w:hAnsi="Times New Roman" w:cs="Times New Roman"/>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14:paraId="5CD7E43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（五）不予处理</w:t>
            </w: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14:paraId="1AB1B80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1.信访举报投诉类申请</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8B9FAF7">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4EEFEE0">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19DBB60">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DD619E">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C9DE789">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1E14610">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A7E9FCC">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17D04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4" w:space="0"/>
            </w:tcBorders>
            <w:shd w:val="clear" w:color="auto" w:fill="BDD7EE"/>
            <w:tcMar>
              <w:left w:w="57" w:type="dxa"/>
              <w:right w:w="57" w:type="dxa"/>
            </w:tcMar>
            <w:vAlign w:val="center"/>
          </w:tcPr>
          <w:p w14:paraId="53B45C15">
            <w:pPr>
              <w:spacing w:line="560" w:lineRule="exact"/>
              <w:ind w:right="0"/>
              <w:textAlignment w:val="auto"/>
              <w:rPr>
                <w:rFonts w:hint="default" w:ascii="Times New Roman" w:hAnsi="Times New Roman" w:cs="Times New Roman"/>
                <w:sz w:val="24"/>
                <w:szCs w:val="24"/>
              </w:rPr>
            </w:pPr>
          </w:p>
        </w:tc>
        <w:tc>
          <w:tcPr>
            <w:tcW w:w="943" w:type="dxa"/>
            <w:vMerge w:val="continue"/>
            <w:tcBorders>
              <w:top w:val="single" w:color="auto" w:sz="4" w:space="0"/>
              <w:left w:val="single" w:color="auto" w:sz="4" w:space="0"/>
              <w:bottom w:val="outset" w:color="auto" w:sz="8" w:space="0"/>
              <w:right w:val="single" w:color="auto" w:sz="8" w:space="0"/>
            </w:tcBorders>
            <w:shd w:val="clear" w:color="auto" w:fill="DDEBF7"/>
            <w:tcMar>
              <w:left w:w="57" w:type="dxa"/>
              <w:right w:w="57" w:type="dxa"/>
            </w:tcMar>
            <w:vAlign w:val="center"/>
          </w:tcPr>
          <w:p w14:paraId="1B46B30C">
            <w:pPr>
              <w:spacing w:line="560" w:lineRule="exact"/>
              <w:ind w:right="0"/>
              <w:textAlignment w:val="auto"/>
              <w:rPr>
                <w:rFonts w:hint="default" w:ascii="Times New Roman" w:hAnsi="Times New Roman" w:cs="Times New Roman"/>
                <w:sz w:val="24"/>
                <w:szCs w:val="24"/>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14:paraId="33251FE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2.重复申请</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D9B4BCF">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75A12B3">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8CA528E">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0F2FC4F">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8610B4B">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F6CC5B8">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center"/>
          </w:tcPr>
          <w:p w14:paraId="7F5F31C5">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EF11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4" w:space="0"/>
            </w:tcBorders>
            <w:shd w:val="clear" w:color="auto" w:fill="BDD7EE"/>
            <w:tcMar>
              <w:left w:w="57" w:type="dxa"/>
              <w:right w:w="57" w:type="dxa"/>
            </w:tcMar>
            <w:vAlign w:val="center"/>
          </w:tcPr>
          <w:p w14:paraId="11C4908F">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single" w:color="auto" w:sz="4" w:space="0"/>
              <w:bottom w:val="outset" w:color="auto" w:sz="8" w:space="0"/>
              <w:right w:val="single" w:color="auto" w:sz="8" w:space="0"/>
            </w:tcBorders>
            <w:shd w:val="clear" w:color="auto" w:fill="DDEBF7"/>
            <w:tcMar>
              <w:left w:w="57" w:type="dxa"/>
              <w:right w:w="57" w:type="dxa"/>
            </w:tcMar>
            <w:vAlign w:val="center"/>
          </w:tcPr>
          <w:p w14:paraId="21E3637F">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71C65EB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30443F93">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D98631">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6C23E9">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7E995C">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5DA28E">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A0E6A3">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40D68883">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4C183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4" w:space="0"/>
            </w:tcBorders>
            <w:shd w:val="clear" w:color="auto" w:fill="BDD7EE"/>
            <w:tcMar>
              <w:left w:w="57" w:type="dxa"/>
              <w:right w:w="57" w:type="dxa"/>
            </w:tcMar>
            <w:vAlign w:val="center"/>
          </w:tcPr>
          <w:p w14:paraId="7236F90A">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single" w:color="auto" w:sz="4" w:space="0"/>
              <w:bottom w:val="outset" w:color="auto" w:sz="8" w:space="0"/>
              <w:right w:val="single" w:color="auto" w:sz="8" w:space="0"/>
            </w:tcBorders>
            <w:shd w:val="clear" w:color="auto" w:fill="DDEBF7"/>
            <w:tcMar>
              <w:left w:w="57" w:type="dxa"/>
              <w:right w:w="57" w:type="dxa"/>
            </w:tcMar>
            <w:vAlign w:val="center"/>
          </w:tcPr>
          <w:p w14:paraId="592F6503">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4C35B89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BDBD9FA">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CF3A9D">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719771">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2FE41">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2EBF7D">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AF1939">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2C9A6AF1">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97B0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outset" w:color="auto" w:sz="8" w:space="0"/>
              <w:right w:val="single" w:color="auto" w:sz="4" w:space="0"/>
            </w:tcBorders>
            <w:shd w:val="clear" w:color="auto" w:fill="BDD7EE"/>
            <w:tcMar>
              <w:left w:w="57" w:type="dxa"/>
              <w:right w:w="57" w:type="dxa"/>
            </w:tcMar>
            <w:vAlign w:val="center"/>
          </w:tcPr>
          <w:p w14:paraId="69E54D3C">
            <w:pPr>
              <w:spacing w:line="560" w:lineRule="exact"/>
              <w:ind w:right="0"/>
              <w:textAlignment w:val="auto"/>
              <w:rPr>
                <w:rFonts w:hint="default" w:ascii="Times New Roman" w:hAnsi="Times New Roman" w:cs="Times New Roman"/>
                <w:sz w:val="24"/>
                <w:szCs w:val="24"/>
              </w:rPr>
            </w:pPr>
          </w:p>
        </w:tc>
        <w:tc>
          <w:tcPr>
            <w:tcW w:w="943" w:type="dxa"/>
            <w:vMerge w:val="continue"/>
            <w:tcBorders>
              <w:top w:val="nil"/>
              <w:left w:val="single" w:color="auto" w:sz="4" w:space="0"/>
              <w:bottom w:val="outset" w:color="auto" w:sz="8" w:space="0"/>
              <w:right w:val="single" w:color="auto" w:sz="8" w:space="0"/>
            </w:tcBorders>
            <w:shd w:val="clear" w:color="auto" w:fill="DDEBF7"/>
            <w:tcMar>
              <w:left w:w="57" w:type="dxa"/>
              <w:right w:w="57" w:type="dxa"/>
            </w:tcMar>
            <w:vAlign w:val="center"/>
          </w:tcPr>
          <w:p w14:paraId="0748DC6F">
            <w:pPr>
              <w:spacing w:line="560" w:lineRule="exact"/>
              <w:ind w:right="0"/>
              <w:textAlignment w:val="auto"/>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14:paraId="40952DE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3E9E378A">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2CD0341">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2BC2C43">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F3CA9CB">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52A24BD">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7C49A09">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14:paraId="16D40A5E">
            <w:pPr>
              <w:widowControl/>
              <w:pBdr>
                <w:top w:val="none" w:color="auto" w:sz="0" w:space="0"/>
                <w:left w:val="none" w:color="auto" w:sz="0" w:space="0"/>
                <w:bottom w:val="none" w:color="auto" w:sz="0" w:space="0"/>
                <w:right w:val="none" w:color="auto" w:sz="0" w:space="0"/>
              </w:pBdr>
              <w:spacing w:beforeAutospacing="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72C84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BDD7EE"/>
            <w:tcMar>
              <w:left w:w="57" w:type="dxa"/>
              <w:right w:w="57" w:type="dxa"/>
            </w:tcMar>
            <w:vAlign w:val="center"/>
          </w:tcPr>
          <w:p w14:paraId="400171E8">
            <w:pPr>
              <w:spacing w:line="560" w:lineRule="exact"/>
              <w:ind w:right="0"/>
              <w:textAlignment w:val="auto"/>
              <w:rPr>
                <w:rFonts w:hint="default" w:ascii="Times New Roman" w:hAnsi="Times New Roman" w:cs="Times New Roman"/>
                <w:sz w:val="24"/>
                <w:szCs w:val="24"/>
              </w:rPr>
            </w:pPr>
          </w:p>
        </w:tc>
        <w:tc>
          <w:tcPr>
            <w:tcW w:w="943" w:type="dxa"/>
            <w:vMerge w:val="restart"/>
            <w:tcBorders>
              <w:top w:val="outset" w:color="auto" w:sz="8" w:space="0"/>
              <w:left w:val="nil"/>
              <w:bottom w:val="single" w:color="auto" w:sz="4" w:space="0"/>
              <w:right w:val="single" w:color="auto" w:sz="8" w:space="0"/>
            </w:tcBorders>
            <w:shd w:val="clear" w:color="auto" w:fill="DDEBF7"/>
            <w:tcMar>
              <w:left w:w="57" w:type="dxa"/>
              <w:right w:w="57" w:type="dxa"/>
            </w:tcMar>
            <w:vAlign w:val="center"/>
          </w:tcPr>
          <w:p w14:paraId="534858E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（六）其他处理</w:t>
            </w:r>
          </w:p>
        </w:tc>
        <w:tc>
          <w:tcPr>
            <w:tcW w:w="3220" w:type="dxa"/>
            <w:tcBorders>
              <w:top w:val="nil"/>
              <w:left w:val="nil"/>
              <w:bottom w:val="single" w:color="auto" w:sz="4" w:space="0"/>
              <w:right w:val="single" w:color="auto" w:sz="8" w:space="0"/>
            </w:tcBorders>
            <w:shd w:val="clear" w:color="auto" w:fill="DDEBF7"/>
            <w:tcMar>
              <w:left w:w="57" w:type="dxa"/>
              <w:right w:w="57" w:type="dxa"/>
            </w:tcMar>
            <w:vAlign w:val="center"/>
          </w:tcPr>
          <w:p w14:paraId="2C55953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688" w:type="dxa"/>
            <w:tcBorders>
              <w:top w:val="nil"/>
              <w:left w:val="nil"/>
              <w:bottom w:val="single" w:color="auto" w:sz="4" w:space="0"/>
              <w:right w:val="single" w:color="auto" w:sz="8" w:space="0"/>
            </w:tcBorders>
            <w:tcMar>
              <w:left w:w="57" w:type="dxa"/>
              <w:right w:w="57" w:type="dxa"/>
            </w:tcMar>
            <w:vAlign w:val="center"/>
          </w:tcPr>
          <w:p w14:paraId="2F07976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63718A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5FBEF2D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346617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5A83DD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1974A8B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4" w:space="0"/>
              <w:right w:val="single" w:color="auto" w:sz="8" w:space="0"/>
            </w:tcBorders>
            <w:tcMar>
              <w:left w:w="57" w:type="dxa"/>
              <w:right w:w="57" w:type="dxa"/>
            </w:tcMar>
            <w:vAlign w:val="center"/>
          </w:tcPr>
          <w:p w14:paraId="7E135A5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1F95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BDD7EE"/>
            <w:tcMar>
              <w:left w:w="57" w:type="dxa"/>
              <w:right w:w="57" w:type="dxa"/>
            </w:tcMar>
            <w:vAlign w:val="center"/>
          </w:tcPr>
          <w:p w14:paraId="0FE7F9C9">
            <w:pPr>
              <w:spacing w:line="560" w:lineRule="exact"/>
              <w:ind w:right="0"/>
              <w:textAlignment w:val="auto"/>
              <w:rPr>
                <w:rFonts w:hint="default" w:ascii="Times New Roman" w:hAnsi="Times New Roman" w:cs="Times New Roman"/>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14:paraId="71CB18FE">
            <w:pPr>
              <w:spacing w:line="560" w:lineRule="exact"/>
              <w:ind w:right="0"/>
              <w:textAlignment w:val="auto"/>
              <w:rPr>
                <w:rFonts w:hint="default" w:ascii="Times New Roman" w:hAnsi="Times New Roman" w:cs="Times New Roman"/>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14:paraId="5C38261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70EC42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5B91C8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92E68A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6D9E9A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ABCBF4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603E77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7ABA86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8ADD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8" w:space="0"/>
            </w:tcBorders>
            <w:shd w:val="clear" w:color="auto" w:fill="BDD7EE"/>
            <w:tcMar>
              <w:left w:w="57" w:type="dxa"/>
              <w:right w:w="57" w:type="dxa"/>
            </w:tcMar>
            <w:vAlign w:val="center"/>
          </w:tcPr>
          <w:p w14:paraId="0FB0008C">
            <w:pPr>
              <w:spacing w:line="560" w:lineRule="exact"/>
              <w:ind w:right="0"/>
              <w:textAlignment w:val="auto"/>
              <w:rPr>
                <w:rFonts w:hint="default" w:ascii="Times New Roman" w:hAnsi="Times New Roman" w:cs="Times New Roman"/>
                <w:sz w:val="24"/>
                <w:szCs w:val="24"/>
              </w:rPr>
            </w:pPr>
          </w:p>
        </w:tc>
        <w:tc>
          <w:tcPr>
            <w:tcW w:w="943" w:type="dxa"/>
            <w:vMerge w:val="continue"/>
            <w:tcBorders>
              <w:top w:val="single" w:color="auto" w:sz="4" w:space="0"/>
              <w:left w:val="nil"/>
              <w:bottom w:val="outset" w:color="auto" w:sz="8" w:space="0"/>
              <w:right w:val="single" w:color="auto" w:sz="8" w:space="0"/>
            </w:tcBorders>
            <w:shd w:val="clear" w:color="auto" w:fill="DDEBF7"/>
            <w:tcMar>
              <w:left w:w="57" w:type="dxa"/>
              <w:right w:w="57" w:type="dxa"/>
            </w:tcMar>
            <w:vAlign w:val="center"/>
          </w:tcPr>
          <w:p w14:paraId="46FFA968">
            <w:pPr>
              <w:spacing w:line="560" w:lineRule="exact"/>
              <w:ind w:right="0"/>
              <w:textAlignment w:val="auto"/>
              <w:rPr>
                <w:rFonts w:hint="default" w:ascii="Times New Roman" w:hAnsi="Times New Roman" w:cs="Times New Roman"/>
                <w:sz w:val="24"/>
                <w:szCs w:val="24"/>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center"/>
          </w:tcPr>
          <w:p w14:paraId="78728D7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3.其他</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4AAE10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2</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A8539C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59C6FC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87785C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88D7DC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389757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center"/>
          </w:tcPr>
          <w:p w14:paraId="62DDCB4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2</w:t>
            </w:r>
          </w:p>
        </w:tc>
      </w:tr>
      <w:tr w14:paraId="0662A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BDD7EE"/>
            <w:tcMar>
              <w:left w:w="57" w:type="dxa"/>
              <w:right w:w="57" w:type="dxa"/>
            </w:tcMar>
            <w:vAlign w:val="center"/>
          </w:tcPr>
          <w:p w14:paraId="301FF839">
            <w:pPr>
              <w:spacing w:line="560" w:lineRule="exact"/>
              <w:ind w:right="0"/>
              <w:textAlignment w:val="auto"/>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16A32F5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7AD4E27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0"/>
                <w:szCs w:val="20"/>
                <w:lang w:val="en-US" w:eastAsia="zh-CN"/>
              </w:rPr>
              <w:t>18</w:t>
            </w:r>
          </w:p>
        </w:tc>
        <w:tc>
          <w:tcPr>
            <w:tcW w:w="688" w:type="dxa"/>
            <w:tcBorders>
              <w:top w:val="nil"/>
              <w:left w:val="nil"/>
              <w:bottom w:val="single" w:color="auto" w:sz="8" w:space="0"/>
              <w:right w:val="single" w:color="auto" w:sz="8" w:space="0"/>
            </w:tcBorders>
            <w:tcMar>
              <w:left w:w="57" w:type="dxa"/>
              <w:right w:w="57" w:type="dxa"/>
            </w:tcMar>
            <w:vAlign w:val="center"/>
          </w:tcPr>
          <w:p w14:paraId="6AE18E0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eastAsia" w:cs="Times New Roman"/>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5DFA7B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C305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31811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B7536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14:paraId="2636E85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lang w:val="en-US"/>
              </w:rPr>
            </w:pPr>
            <w:r>
              <w:rPr>
                <w:rFonts w:hint="eastAsia" w:cs="Times New Roman"/>
                <w:kern w:val="0"/>
                <w:sz w:val="20"/>
                <w:szCs w:val="20"/>
                <w:lang w:val="en-US" w:eastAsia="zh-CN"/>
              </w:rPr>
              <w:t>19</w:t>
            </w:r>
          </w:p>
        </w:tc>
      </w:tr>
      <w:tr w14:paraId="5EDC2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03168E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14:paraId="21B314F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1</w:t>
            </w:r>
          </w:p>
        </w:tc>
        <w:tc>
          <w:tcPr>
            <w:tcW w:w="688" w:type="dxa"/>
            <w:tcBorders>
              <w:top w:val="outset" w:color="auto" w:sz="6" w:space="0"/>
              <w:left w:val="nil"/>
              <w:bottom w:val="outset" w:color="auto" w:sz="6" w:space="0"/>
              <w:right w:val="outset" w:color="auto" w:sz="6" w:space="0"/>
            </w:tcBorders>
            <w:vAlign w:val="center"/>
          </w:tcPr>
          <w:p w14:paraId="497A32C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14:paraId="041644E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14:paraId="1986FC1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14:paraId="1FB2AC9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14:paraId="0BB045D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14:paraId="7556E0E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jc w:val="center"/>
              <w:textAlignment w:val="auto"/>
              <w:rPr>
                <w:rFonts w:hint="default" w:ascii="Times New Roman" w:hAnsi="Times New Roman" w:cs="Times New Roman"/>
                <w:kern w:val="0"/>
                <w:sz w:val="20"/>
                <w:szCs w:val="20"/>
                <w:lang w:val="en-US" w:eastAsia="zh-CN"/>
              </w:rPr>
            </w:pPr>
            <w:r>
              <w:rPr>
                <w:rFonts w:hint="eastAsia" w:cs="Times New Roman"/>
                <w:kern w:val="0"/>
                <w:sz w:val="20"/>
                <w:szCs w:val="20"/>
                <w:lang w:val="en-US" w:eastAsia="zh-CN"/>
              </w:rPr>
              <w:t>1</w:t>
            </w:r>
          </w:p>
        </w:tc>
      </w:tr>
    </w:tbl>
    <w:p w14:paraId="03A80642">
      <w:pPr>
        <w:pStyle w:val="2"/>
        <w:numPr>
          <w:ilvl w:val="0"/>
          <w:numId w:val="0"/>
        </w:numPr>
        <w:spacing w:line="560" w:lineRule="exact"/>
        <w:ind w:right="0"/>
        <w:textAlignment w:val="auto"/>
        <w:rPr>
          <w:rFonts w:hint="default" w:ascii="Times New Roman" w:hAnsi="Times New Roman" w:eastAsia="黑体" w:cs="Times New Roman"/>
          <w:sz w:val="32"/>
          <w:szCs w:val="32"/>
        </w:rPr>
      </w:pPr>
    </w:p>
    <w:p w14:paraId="016869C8">
      <w:pPr>
        <w:pStyle w:val="2"/>
        <w:numPr>
          <w:ilvl w:val="0"/>
          <w:numId w:val="0"/>
        </w:numPr>
        <w:spacing w:line="560" w:lineRule="exact"/>
        <w:ind w:right="0"/>
        <w:textAlignment w:val="auto"/>
        <w:rPr>
          <w:rFonts w:hint="default" w:ascii="Times New Roman" w:hAnsi="Times New Roman" w:eastAsia="黑体" w:cs="Times New Roman"/>
          <w:sz w:val="32"/>
          <w:szCs w:val="32"/>
        </w:rPr>
      </w:pPr>
    </w:p>
    <w:p w14:paraId="4D11D87B">
      <w:pPr>
        <w:pStyle w:val="2"/>
        <w:numPr>
          <w:ilvl w:val="0"/>
          <w:numId w:val="0"/>
        </w:numPr>
        <w:spacing w:line="560" w:lineRule="exact"/>
        <w:ind w:right="0"/>
        <w:textAlignment w:val="auto"/>
        <w:rPr>
          <w:rFonts w:hint="default" w:ascii="Times New Roman" w:hAnsi="Times New Roman" w:eastAsia="黑体" w:cs="Times New Roman"/>
          <w:sz w:val="32"/>
          <w:szCs w:val="32"/>
        </w:rPr>
      </w:pPr>
    </w:p>
    <w:p w14:paraId="4BB2960F">
      <w:pPr>
        <w:pStyle w:val="2"/>
        <w:numPr>
          <w:ilvl w:val="0"/>
          <w:numId w:val="0"/>
        </w:numPr>
        <w:spacing w:line="560" w:lineRule="exact"/>
        <w:ind w:right="0"/>
        <w:textAlignment w:val="auto"/>
        <w:rPr>
          <w:rFonts w:hint="default" w:ascii="Times New Roman" w:hAnsi="Times New Roman" w:eastAsia="黑体" w:cs="Times New Roman"/>
          <w:sz w:val="32"/>
          <w:szCs w:val="32"/>
        </w:rPr>
      </w:pPr>
    </w:p>
    <w:p w14:paraId="403B6C93">
      <w:pPr>
        <w:numPr>
          <w:ilvl w:val="0"/>
          <w:numId w:val="0"/>
        </w:numPr>
        <w:spacing w:line="560" w:lineRule="exact"/>
        <w:ind w:right="0" w:firstLine="640" w:firstLineChars="200"/>
        <w:textAlignment w:val="auto"/>
        <w:rPr>
          <w:rFonts w:hint="default"/>
          <w:color w:val="FF0000"/>
          <w:sz w:val="18"/>
          <w:szCs w:val="18"/>
        </w:rPr>
      </w:pPr>
      <w:r>
        <w:rPr>
          <w:rFonts w:hint="eastAsia"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14:paraId="61832FA1">
      <w:pPr>
        <w:pStyle w:val="2"/>
        <w:rPr>
          <w:rFonts w:hint="default"/>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7C6D0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7919143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4182EEA6">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行政诉讼</w:t>
            </w:r>
          </w:p>
        </w:tc>
      </w:tr>
      <w:tr w14:paraId="3D0525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E5F82C">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45C11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27BDF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CEB0E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DD538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365D359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740CEE7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复议后起诉</w:t>
            </w:r>
          </w:p>
        </w:tc>
      </w:tr>
      <w:tr w14:paraId="1BA69F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2D9F83B">
            <w:pPr>
              <w:spacing w:line="560" w:lineRule="exact"/>
              <w:ind w:right="0"/>
              <w:textAlignment w:val="auto"/>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5588E0A">
            <w:pPr>
              <w:spacing w:line="560" w:lineRule="exact"/>
              <w:ind w:right="0"/>
              <w:textAlignment w:val="auto"/>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97A98C">
            <w:pPr>
              <w:spacing w:line="560" w:lineRule="exact"/>
              <w:ind w:right="0"/>
              <w:textAlignment w:val="auto"/>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19C7D5">
            <w:pPr>
              <w:spacing w:line="560" w:lineRule="exact"/>
              <w:ind w:right="0"/>
              <w:textAlignment w:val="auto"/>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8F3EDD">
            <w:pPr>
              <w:spacing w:line="560" w:lineRule="exact"/>
              <w:ind w:right="0"/>
              <w:textAlignment w:val="auto"/>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F72519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546784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B6A52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4BB70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D942198">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6A7B2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B66E57">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408465">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其他</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ABAAD9">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A8F5AE">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r>
      <w:tr w14:paraId="0D2C8A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B12BBD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eastAsia" w:eastAsia="黑体" w:cs="Times New Roman"/>
                <w:kern w:val="0"/>
                <w:sz w:val="20"/>
                <w:szCs w:val="20"/>
                <w:lang w:val="en-US" w:eastAsia="zh-CN"/>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9A1DD5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eastAsia" w:eastAsia="黑体" w:cs="Times New Roman"/>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FC4FAF">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eastAsia" w:eastAsia="黑体" w:cs="Times New Roman"/>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FACA59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F80BA2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eastAsia" w:eastAsia="黑体" w:cs="Times New Roman"/>
                <w:kern w:val="0"/>
                <w:sz w:val="20"/>
                <w:szCs w:val="20"/>
                <w:lang w:val="en-US" w:eastAsia="zh-CN"/>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2CE565A">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DA306E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684FF70">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EB98D9D">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CCD333">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5ED1A554">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FA7CD4B">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eastAsia"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207BD972">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81B1731">
            <w:pPr>
              <w:widowControl/>
              <w:pBdr>
                <w:top w:val="none" w:color="auto" w:sz="0" w:space="0"/>
                <w:left w:val="none" w:color="auto" w:sz="0" w:space="0"/>
                <w:bottom w:val="none" w:color="auto" w:sz="0" w:space="0"/>
                <w:right w:val="none" w:color="auto" w:sz="0" w:space="0"/>
              </w:pBdr>
              <w:spacing w:beforeAutospacing="0" w:afterAutospacing="0" w:line="560"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2876D6A">
            <w:pPr>
              <w:spacing w:line="560" w:lineRule="exact"/>
              <w:ind w:right="0"/>
              <w:jc w:val="center"/>
              <w:textAlignment w:val="auto"/>
              <w:rPr>
                <w:rFonts w:hint="default" w:ascii="Times New Roman" w:hAnsi="Times New Roman" w:eastAsia="宋体" w:cs="Times New Roman"/>
                <w:sz w:val="24"/>
                <w:szCs w:val="24"/>
                <w:lang w:val="en-US" w:eastAsia="zh-CN"/>
              </w:rPr>
            </w:pPr>
            <w:r>
              <w:rPr>
                <w:rFonts w:hint="eastAsia" w:eastAsia="黑体" w:cs="Times New Roman"/>
                <w:kern w:val="0"/>
                <w:sz w:val="20"/>
                <w:szCs w:val="20"/>
                <w:lang w:val="en-US" w:eastAsia="zh-CN"/>
              </w:rPr>
              <w:t>0</w:t>
            </w:r>
          </w:p>
        </w:tc>
      </w:tr>
    </w:tbl>
    <w:p w14:paraId="4AA6B39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default" w:ascii="Times New Roman" w:hAnsi="Times New Roman" w:cs="Times New Roman"/>
          <w:spacing w:val="8"/>
          <w:kern w:val="0"/>
          <w:sz w:val="24"/>
          <w:highlight w:val="yellow"/>
        </w:rPr>
      </w:pPr>
      <w:r>
        <w:rPr>
          <w:rFonts w:hint="default" w:ascii="Times New Roman" w:hAnsi="Times New Roman" w:eastAsia="黑体" w:cs="Times New Roman"/>
          <w:spacing w:val="8"/>
          <w:kern w:val="0"/>
          <w:sz w:val="32"/>
          <w:szCs w:val="32"/>
          <w:highlight w:val="none"/>
        </w:rPr>
        <w:t>五、存在的主要问题及改进情况</w:t>
      </w:r>
    </w:p>
    <w:p w14:paraId="10FC8DC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2" w:firstLineChars="200"/>
        <w:jc w:val="left"/>
        <w:textAlignment w:val="auto"/>
        <w:outlineLvl w:val="9"/>
        <w:rPr>
          <w:rFonts w:hint="eastAsia" w:eastAsia="仿宋_GB2312" w:cs="Times New Roman"/>
          <w:i w:val="0"/>
          <w:caps w:val="0"/>
          <w:color w:val="000000"/>
          <w:spacing w:val="8"/>
          <w:sz w:val="31"/>
          <w:szCs w:val="31"/>
          <w:highlight w:val="none"/>
          <w:shd w:val="clear" w:color="080000" w:fill="FFFFFF"/>
          <w:lang w:val="en-US" w:eastAsia="zh-CN"/>
        </w:rPr>
      </w:pPr>
      <w:r>
        <w:rPr>
          <w:rFonts w:hint="eastAsia" w:eastAsia="仿宋_GB2312" w:cs="Times New Roman"/>
          <w:i w:val="0"/>
          <w:caps w:val="0"/>
          <w:color w:val="000000"/>
          <w:spacing w:val="8"/>
          <w:sz w:val="31"/>
          <w:szCs w:val="31"/>
          <w:highlight w:val="none"/>
          <w:shd w:val="clear" w:color="080000" w:fill="FFFFFF"/>
          <w:lang w:val="en-US" w:eastAsia="zh-CN"/>
        </w:rPr>
        <w:t>我委政府信息公开工作中还存在一些问题和不足，主要表现在：一是部分工作人员对政务公开的重要性和迫切性认识不足，工作存在被动应付现象</w:t>
      </w:r>
      <w:r>
        <w:rPr>
          <w:rFonts w:hint="eastAsia" w:eastAsia="仿宋_GB2312" w:cs="Times New Roman"/>
          <w:i w:val="0"/>
          <w:caps w:val="0"/>
          <w:color w:val="000000"/>
          <w:spacing w:val="8"/>
          <w:sz w:val="31"/>
          <w:szCs w:val="31"/>
          <w:highlight w:val="none"/>
          <w:shd w:val="clear" w:color="080000" w:fill="FFFFFF"/>
          <w:lang w:eastAsia="zh-CN"/>
        </w:rPr>
        <w:t>；二是依申请公开办理的规范性有待进一步提升。</w:t>
      </w:r>
    </w:p>
    <w:p w14:paraId="6FC2839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2" w:firstLineChars="200"/>
        <w:jc w:val="left"/>
        <w:textAlignment w:val="auto"/>
        <w:outlineLvl w:val="9"/>
        <w:rPr>
          <w:rFonts w:hint="eastAsia" w:eastAsia="仿宋_GB2312" w:cs="Times New Roman"/>
          <w:i w:val="0"/>
          <w:caps w:val="0"/>
          <w:color w:val="000000"/>
          <w:spacing w:val="8"/>
          <w:sz w:val="31"/>
          <w:szCs w:val="31"/>
          <w:highlight w:val="none"/>
          <w:shd w:val="clear" w:color="080000" w:fill="FFFFFF"/>
          <w:lang w:eastAsia="zh-CN"/>
        </w:rPr>
      </w:pPr>
      <w:r>
        <w:rPr>
          <w:rFonts w:hint="eastAsia" w:eastAsia="仿宋_GB2312" w:cs="Times New Roman"/>
          <w:i w:val="0"/>
          <w:caps w:val="0"/>
          <w:color w:val="000000"/>
          <w:spacing w:val="8"/>
          <w:sz w:val="31"/>
          <w:szCs w:val="31"/>
          <w:highlight w:val="none"/>
          <w:shd w:val="clear" w:color="080000" w:fill="FFFFFF"/>
          <w:lang w:eastAsia="zh-CN"/>
        </w:rPr>
        <w:t>针对上述问题与不足，本机关已经或正在采取以下改进措施，全面推进政府信息公开工作：</w:t>
      </w:r>
    </w:p>
    <w:p w14:paraId="680FC80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2" w:firstLineChars="200"/>
        <w:jc w:val="left"/>
        <w:textAlignment w:val="auto"/>
        <w:outlineLvl w:val="9"/>
        <w:rPr>
          <w:rFonts w:hint="eastAsia"/>
          <w:lang w:eastAsia="zh-CN"/>
        </w:rPr>
      </w:pPr>
      <w:r>
        <w:rPr>
          <w:rFonts w:hint="eastAsia" w:eastAsia="仿宋_GB2312" w:cs="Times New Roman"/>
          <w:i w:val="0"/>
          <w:caps w:val="0"/>
          <w:color w:val="000000"/>
          <w:spacing w:val="8"/>
          <w:sz w:val="31"/>
          <w:szCs w:val="31"/>
          <w:highlight w:val="none"/>
          <w:shd w:val="clear" w:color="080000" w:fill="FFFFFF"/>
          <w:lang w:val="en-US" w:eastAsia="zh-CN"/>
        </w:rPr>
        <w:t>一</w:t>
      </w:r>
      <w:r>
        <w:rPr>
          <w:rFonts w:hint="default" w:eastAsia="仿宋_GB2312" w:cs="Times New Roman"/>
          <w:i w:val="0"/>
          <w:caps w:val="0"/>
          <w:color w:val="000000"/>
          <w:spacing w:val="8"/>
          <w:sz w:val="31"/>
          <w:szCs w:val="31"/>
          <w:highlight w:val="none"/>
          <w:shd w:val="clear" w:color="080000" w:fill="FFFFFF"/>
          <w:lang w:val="en-US" w:eastAsia="zh-CN"/>
        </w:rPr>
        <w:t>是</w:t>
      </w:r>
      <w:r>
        <w:rPr>
          <w:rFonts w:hint="eastAsia" w:eastAsia="仿宋_GB2312" w:cs="Times New Roman"/>
          <w:i w:val="0"/>
          <w:caps w:val="0"/>
          <w:color w:val="000000"/>
          <w:spacing w:val="8"/>
          <w:sz w:val="31"/>
          <w:szCs w:val="31"/>
          <w:highlight w:val="none"/>
          <w:shd w:val="clear" w:color="080000" w:fill="FFFFFF"/>
          <w:lang w:eastAsia="zh-CN"/>
        </w:rPr>
        <w:t>加强政府信息公开队伍建设。</w:t>
      </w:r>
      <w:r>
        <w:rPr>
          <w:rFonts w:hint="default" w:eastAsia="仿宋_GB2312" w:cs="Times New Roman"/>
          <w:i w:val="0"/>
          <w:caps w:val="0"/>
          <w:color w:val="000000"/>
          <w:spacing w:val="8"/>
          <w:sz w:val="31"/>
          <w:szCs w:val="31"/>
          <w:highlight w:val="none"/>
          <w:shd w:val="clear" w:color="080000" w:fill="FFFFFF"/>
          <w:lang w:val="en-US" w:eastAsia="zh-CN"/>
        </w:rPr>
        <w:t>我委</w:t>
      </w:r>
      <w:r>
        <w:rPr>
          <w:rFonts w:hint="eastAsia" w:eastAsia="仿宋_GB2312" w:cs="Times New Roman"/>
          <w:i w:val="0"/>
          <w:caps w:val="0"/>
          <w:color w:val="000000"/>
          <w:spacing w:val="8"/>
          <w:sz w:val="31"/>
          <w:szCs w:val="31"/>
          <w:highlight w:val="none"/>
          <w:shd w:val="clear" w:color="080000" w:fill="FFFFFF"/>
          <w:lang w:val="en-US" w:eastAsia="zh-CN"/>
        </w:rPr>
        <w:t>将持续</w:t>
      </w:r>
      <w:r>
        <w:rPr>
          <w:rFonts w:hint="default" w:eastAsia="仿宋_GB2312" w:cs="Times New Roman"/>
          <w:i w:val="0"/>
          <w:caps w:val="0"/>
          <w:color w:val="000000"/>
          <w:spacing w:val="8"/>
          <w:sz w:val="31"/>
          <w:szCs w:val="31"/>
          <w:highlight w:val="none"/>
          <w:shd w:val="clear" w:color="080000" w:fill="FFFFFF"/>
          <w:lang w:val="en-US" w:eastAsia="zh-CN"/>
        </w:rPr>
        <w:t>有计划、有层次地</w:t>
      </w:r>
      <w:r>
        <w:rPr>
          <w:rFonts w:hint="eastAsia" w:eastAsia="仿宋_GB2312" w:cs="Times New Roman"/>
          <w:i w:val="0"/>
          <w:caps w:val="0"/>
          <w:color w:val="000000"/>
          <w:spacing w:val="8"/>
          <w:sz w:val="31"/>
          <w:szCs w:val="31"/>
          <w:highlight w:val="none"/>
          <w:shd w:val="clear" w:color="080000" w:fill="FFFFFF"/>
          <w:lang w:eastAsia="zh-CN"/>
        </w:rPr>
        <w:t>强化业务培训，加强对政府文件的政策解读，提高解读的深度和广度。加强政务公开的宣传和培训，提高工作人员对政务公开的认识、重视程度及能力水平。加强政府信息公开的业务培训，提高工作人员的专业素质和业务能力。完善政府信息公开的流程和规定，确保信息公开工作的规范性和有效性。加强部门间沟通协调，针对复杂疑难的信息公开申请，完善协同办理、会商办理机制，确保答复审慎准确、合法合规。</w:t>
      </w:r>
    </w:p>
    <w:p w14:paraId="789D6E9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2" w:firstLineChars="200"/>
        <w:jc w:val="left"/>
        <w:textAlignment w:val="auto"/>
        <w:outlineLvl w:val="9"/>
        <w:rPr>
          <w:rFonts w:hint="eastAsia" w:eastAsia="仿宋_GB2312" w:cs="Times New Roman"/>
          <w:i w:val="0"/>
          <w:caps w:val="0"/>
          <w:color w:val="000000"/>
          <w:spacing w:val="8"/>
          <w:sz w:val="31"/>
          <w:szCs w:val="31"/>
          <w:highlight w:val="none"/>
          <w:shd w:val="clear" w:color="080000" w:fill="FFFFFF"/>
          <w:lang w:eastAsia="zh-CN"/>
        </w:rPr>
      </w:pPr>
      <w:r>
        <w:rPr>
          <w:rFonts w:hint="eastAsia" w:eastAsia="仿宋_GB2312" w:cs="Times New Roman"/>
          <w:i w:val="0"/>
          <w:caps w:val="0"/>
          <w:color w:val="000000"/>
          <w:spacing w:val="8"/>
          <w:sz w:val="31"/>
          <w:szCs w:val="31"/>
          <w:highlight w:val="none"/>
          <w:shd w:val="clear" w:color="080000" w:fill="FFFFFF"/>
          <w:lang w:eastAsia="zh-CN"/>
        </w:rPr>
        <w:t>二是加强依申请公开工作的规范办理工作。依据</w:t>
      </w:r>
      <w:r>
        <w:rPr>
          <w:rFonts w:hint="default" w:eastAsia="仿宋_GB2312" w:cs="Times New Roman"/>
          <w:i w:val="0"/>
          <w:caps w:val="0"/>
          <w:color w:val="000000"/>
          <w:spacing w:val="8"/>
          <w:sz w:val="31"/>
          <w:szCs w:val="31"/>
          <w:highlight w:val="none"/>
          <w:shd w:val="clear" w:color="080000" w:fill="FFFFFF"/>
          <w:lang w:eastAsia="zh-CN"/>
        </w:rPr>
        <w:t>《政府信息公开条例》</w:t>
      </w:r>
      <w:r>
        <w:rPr>
          <w:rFonts w:hint="eastAsia" w:eastAsia="仿宋_GB2312" w:cs="Times New Roman"/>
          <w:i w:val="0"/>
          <w:caps w:val="0"/>
          <w:color w:val="000000"/>
          <w:spacing w:val="8"/>
          <w:sz w:val="31"/>
          <w:szCs w:val="31"/>
          <w:highlight w:val="none"/>
          <w:shd w:val="clear" w:color="080000" w:fill="FFFFFF"/>
          <w:lang w:eastAsia="zh-CN"/>
        </w:rPr>
        <w:t>和</w:t>
      </w:r>
      <w:r>
        <w:rPr>
          <w:rFonts w:hint="default" w:ascii="Times New Roman" w:hAnsi="Times New Roman" w:eastAsia="仿宋_GB2312" w:cs="Times New Roman"/>
          <w:sz w:val="32"/>
          <w:highlight w:val="none"/>
        </w:rPr>
        <w:t>《北京市东城区城管委依申请公开政府信息工作办法》</w:t>
      </w:r>
      <w:r>
        <w:rPr>
          <w:rFonts w:hint="eastAsia" w:eastAsia="仿宋_GB2312" w:cs="Times New Roman"/>
          <w:sz w:val="32"/>
          <w:highlight w:val="none"/>
          <w:lang w:eastAsia="zh-CN"/>
        </w:rPr>
        <w:t>开展相关工作</w:t>
      </w:r>
      <w:r>
        <w:rPr>
          <w:rFonts w:hint="eastAsia" w:eastAsia="仿宋_GB2312" w:cs="Times New Roman"/>
          <w:i w:val="0"/>
          <w:caps w:val="0"/>
          <w:color w:val="000000"/>
          <w:spacing w:val="8"/>
          <w:sz w:val="31"/>
          <w:szCs w:val="31"/>
          <w:highlight w:val="none"/>
          <w:shd w:val="clear" w:color="080000" w:fill="FFFFFF"/>
          <w:lang w:eastAsia="zh-CN"/>
        </w:rPr>
        <w:t>，同时进一步规范办理流程，严格审批留痕，为申请人依法准确获取政府信息提供便利。</w:t>
      </w:r>
    </w:p>
    <w:p w14:paraId="1CED959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left"/>
        <w:textAlignment w:val="auto"/>
        <w:outlineLvl w:val="9"/>
        <w:rPr>
          <w:rFonts w:hint="default" w:ascii="Times New Roman" w:hAnsi="Times New Roman" w:cs="Times New Roman"/>
          <w:color w:val="000000"/>
          <w:spacing w:val="8"/>
          <w:kern w:val="0"/>
          <w:sz w:val="32"/>
          <w:szCs w:val="32"/>
        </w:rPr>
      </w:pPr>
      <w:r>
        <w:rPr>
          <w:rFonts w:hint="default" w:ascii="Times New Roman" w:hAnsi="Times New Roman" w:eastAsia="黑体" w:cs="Times New Roman"/>
          <w:color w:val="000000"/>
          <w:spacing w:val="8"/>
          <w:kern w:val="0"/>
          <w:sz w:val="32"/>
          <w:szCs w:val="32"/>
        </w:rPr>
        <w:t>六、其他需要报告的事项</w:t>
      </w:r>
    </w:p>
    <w:p w14:paraId="1C602150">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color w:val="000000"/>
        </w:rPr>
      </w:pPr>
      <w:r>
        <w:rPr>
          <w:rFonts w:hint="default" w:ascii="Times New Roman" w:hAnsi="Times New Roman" w:cs="Times New Roman"/>
          <w:color w:val="000000"/>
          <w:spacing w:val="8"/>
          <w:kern w:val="0"/>
          <w:sz w:val="32"/>
          <w:szCs w:val="32"/>
        </w:rPr>
        <w:t>　</w:t>
      </w:r>
      <w:r>
        <w:rPr>
          <w:rFonts w:hint="default" w:ascii="Times New Roman" w:hAnsi="Times New Roman" w:cs="Times New Roman"/>
          <w:color w:val="000000"/>
          <w:spacing w:val="8"/>
          <w:kern w:val="0"/>
          <w:sz w:val="32"/>
          <w:szCs w:val="32"/>
          <w:lang w:val="en-US" w:eastAsia="zh-CN"/>
        </w:rPr>
        <w:t xml:space="preserve">  </w:t>
      </w:r>
      <w:r>
        <w:rPr>
          <w:rFonts w:hint="default" w:ascii="Times New Roman" w:hAnsi="Times New Roman" w:eastAsia="仿宋_GB2312" w:cs="Times New Roman"/>
          <w:i w:val="0"/>
          <w:caps w:val="0"/>
          <w:color w:val="000000"/>
          <w:spacing w:val="8"/>
          <w:sz w:val="31"/>
          <w:szCs w:val="31"/>
          <w:shd w:val="clear" w:color="070000" w:fill="FFFFFF"/>
          <w:lang w:eastAsia="zh-CN"/>
        </w:rPr>
        <w:t>202</w:t>
      </w:r>
      <w:r>
        <w:rPr>
          <w:rFonts w:hint="eastAsia" w:eastAsia="仿宋_GB2312" w:cs="Times New Roman"/>
          <w:i w:val="0"/>
          <w:caps w:val="0"/>
          <w:color w:val="000000"/>
          <w:spacing w:val="8"/>
          <w:sz w:val="31"/>
          <w:szCs w:val="31"/>
          <w:shd w:val="clear" w:color="070000" w:fill="FFFFFF"/>
          <w:lang w:val="en-US" w:eastAsia="zh-CN"/>
        </w:rPr>
        <w:t>4</w:t>
      </w:r>
      <w:r>
        <w:rPr>
          <w:rFonts w:hint="default" w:ascii="Times New Roman" w:hAnsi="Times New Roman" w:eastAsia="仿宋_GB2312" w:cs="Times New Roman"/>
          <w:i w:val="0"/>
          <w:caps w:val="0"/>
          <w:color w:val="000000"/>
          <w:spacing w:val="8"/>
          <w:sz w:val="31"/>
          <w:szCs w:val="31"/>
          <w:shd w:val="clear" w:color="070000" w:fill="FFFFFF"/>
          <w:lang w:eastAsia="zh-CN"/>
        </w:rPr>
        <w:t>年，我委未产生政府信息处理费，发出收费通知的件数和总金额以及实际收取的总金额均为0。北京市东城区人民政府网址为http</w:t>
      </w:r>
      <w:r>
        <w:rPr>
          <w:rFonts w:hint="eastAsia" w:eastAsia="仿宋_GB2312" w:cs="Times New Roman"/>
          <w:i w:val="0"/>
          <w:caps w:val="0"/>
          <w:color w:val="000000"/>
          <w:spacing w:val="8"/>
          <w:sz w:val="31"/>
          <w:szCs w:val="31"/>
          <w:shd w:val="clear" w:color="070000" w:fill="FFFFFF"/>
          <w:lang w:val="en-US" w:eastAsia="zh-CN"/>
        </w:rPr>
        <w:t>s</w:t>
      </w:r>
      <w:r>
        <w:rPr>
          <w:rFonts w:hint="default" w:ascii="Times New Roman" w:hAnsi="Times New Roman" w:eastAsia="仿宋_GB2312" w:cs="Times New Roman"/>
          <w:i w:val="0"/>
          <w:caps w:val="0"/>
          <w:color w:val="000000"/>
          <w:spacing w:val="8"/>
          <w:sz w:val="31"/>
          <w:szCs w:val="31"/>
          <w:shd w:val="clear" w:color="070000" w:fill="FFFFFF"/>
          <w:lang w:eastAsia="zh-CN"/>
        </w:rPr>
        <w:t>://www.bjdch.gov.cn/如需了解更多政府信息，请登录上述网址查询。</w:t>
      </w:r>
      <w:bookmarkStart w:id="0" w:name="_GoBack"/>
      <w:bookmarkEnd w:id="0"/>
    </w:p>
    <w:p w14:paraId="5CD3CC52">
      <w:pPr>
        <w:rPr>
          <w:color w:val="000000"/>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E71D0"/>
    <w:multiLevelType w:val="singleLevel"/>
    <w:tmpl w:val="63BE71D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61CF"/>
    <w:rsid w:val="02A8655F"/>
    <w:rsid w:val="042D0661"/>
    <w:rsid w:val="05051837"/>
    <w:rsid w:val="0623601E"/>
    <w:rsid w:val="06817011"/>
    <w:rsid w:val="07EC1E96"/>
    <w:rsid w:val="1672152F"/>
    <w:rsid w:val="1AFC50D3"/>
    <w:rsid w:val="1CC37C61"/>
    <w:rsid w:val="1EE34FF6"/>
    <w:rsid w:val="1F140A8B"/>
    <w:rsid w:val="20F940D0"/>
    <w:rsid w:val="22004F4E"/>
    <w:rsid w:val="22060FBB"/>
    <w:rsid w:val="22534BB1"/>
    <w:rsid w:val="22783DC6"/>
    <w:rsid w:val="2408433C"/>
    <w:rsid w:val="2455546D"/>
    <w:rsid w:val="24EB0E07"/>
    <w:rsid w:val="28B62FFB"/>
    <w:rsid w:val="2BB23F67"/>
    <w:rsid w:val="2CD43181"/>
    <w:rsid w:val="2D3F53AB"/>
    <w:rsid w:val="2EF20691"/>
    <w:rsid w:val="2F73063E"/>
    <w:rsid w:val="325B4D65"/>
    <w:rsid w:val="330825FD"/>
    <w:rsid w:val="35775243"/>
    <w:rsid w:val="35EB2897"/>
    <w:rsid w:val="36887484"/>
    <w:rsid w:val="376710AC"/>
    <w:rsid w:val="3BBF59A3"/>
    <w:rsid w:val="3C7C7694"/>
    <w:rsid w:val="3E322D18"/>
    <w:rsid w:val="411C3543"/>
    <w:rsid w:val="4124641F"/>
    <w:rsid w:val="443423C2"/>
    <w:rsid w:val="44D37460"/>
    <w:rsid w:val="47B57805"/>
    <w:rsid w:val="4AAF2DD1"/>
    <w:rsid w:val="4B5A49AF"/>
    <w:rsid w:val="4BE0387D"/>
    <w:rsid w:val="4CDF54B6"/>
    <w:rsid w:val="4E200E5A"/>
    <w:rsid w:val="50145F81"/>
    <w:rsid w:val="51324BE9"/>
    <w:rsid w:val="523E5D9A"/>
    <w:rsid w:val="53E57473"/>
    <w:rsid w:val="592479A8"/>
    <w:rsid w:val="592F675E"/>
    <w:rsid w:val="5C384FD5"/>
    <w:rsid w:val="5D012470"/>
    <w:rsid w:val="5DCE2BDF"/>
    <w:rsid w:val="5E3A10F3"/>
    <w:rsid w:val="63C140B6"/>
    <w:rsid w:val="649F3D6E"/>
    <w:rsid w:val="68952247"/>
    <w:rsid w:val="699738FF"/>
    <w:rsid w:val="6E396D1B"/>
    <w:rsid w:val="7446181E"/>
    <w:rsid w:val="74DD6291"/>
    <w:rsid w:val="758922C5"/>
    <w:rsid w:val="76BE6CC3"/>
    <w:rsid w:val="79F05DC7"/>
    <w:rsid w:val="79F279BC"/>
    <w:rsid w:val="7DA14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2482</Words>
  <Characters>2583</Characters>
  <Lines>0</Lines>
  <Paragraphs>0</Paragraphs>
  <TotalTime>13</TotalTime>
  <ScaleCrop>false</ScaleCrop>
  <LinksUpToDate>false</LinksUpToDate>
  <CharactersWithSpaces>2593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yukime</cp:lastModifiedBy>
  <cp:lastPrinted>2025-01-09T08:19:00Z</cp:lastPrinted>
  <dcterms:modified xsi:type="dcterms:W3CDTF">2025-01-20T01:18:52Z</dcterms:modified>
  <dc:title>北京市东城区城市管理委员会2023年政府信息公开工作年度报告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A00EC98D711149DC874B1771F2F56004</vt:lpwstr>
  </property>
  <property fmtid="{D5CDD505-2E9C-101B-9397-08002B2CF9AE}" pid="4" name="KSOTemplateDocerSaveRecord">
    <vt:lpwstr>eyJoZGlkIjoiMjQ4OWM2OWVkZGFiYjIwYWExYmU2YTc1NDEzNjk5YzciLCJ1c2VySWQiOiI2Mzc1MDI3OTEifQ==</vt:lpwstr>
  </property>
</Properties>
</file>