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3EC4B">
      <w:pPr>
        <w:spacing w:line="540" w:lineRule="exact"/>
        <w:jc w:val="center"/>
        <w:rPr>
          <w:rFonts w:ascii="方正小标宋简体" w:hAnsi="方正小标宋简体" w:eastAsia="方正小标宋简体" w:cs="方正小标宋简体"/>
          <w:color w:val="auto"/>
          <w:sz w:val="44"/>
          <w:szCs w:val="44"/>
        </w:rPr>
      </w:pPr>
    </w:p>
    <w:p w14:paraId="11E9B1F2">
      <w:pPr>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东花市街道202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年政府信息公开</w:t>
      </w:r>
    </w:p>
    <w:p w14:paraId="18A8A73C">
      <w:pPr>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工作年度报告</w:t>
      </w:r>
    </w:p>
    <w:p w14:paraId="616BF4EF">
      <w:pPr>
        <w:spacing w:line="560" w:lineRule="exact"/>
        <w:jc w:val="center"/>
        <w:rPr>
          <w:color w:val="auto"/>
          <w:sz w:val="44"/>
          <w:szCs w:val="44"/>
        </w:rPr>
      </w:pPr>
    </w:p>
    <w:p w14:paraId="5F27ED8F">
      <w:pPr>
        <w:widowControl/>
        <w:spacing w:line="560" w:lineRule="exact"/>
        <w:jc w:val="left"/>
        <w:rPr>
          <w:rFonts w:ascii="仿宋_GB2312" w:hAnsi="宋体" w:eastAsia="仿宋_GB2312" w:cs="宋体"/>
          <w:color w:val="auto"/>
          <w:spacing w:val="8"/>
          <w:kern w:val="0"/>
          <w:sz w:val="32"/>
          <w:szCs w:val="32"/>
        </w:rPr>
      </w:pPr>
      <w:r>
        <w:rPr>
          <w:rFonts w:hint="eastAsia" w:ascii="微软雅黑" w:hAnsi="微软雅黑" w:eastAsia="微软雅黑" w:cs="宋体"/>
          <w:color w:val="auto"/>
          <w:kern w:val="0"/>
          <w:sz w:val="24"/>
        </w:rPr>
        <w:t>　</w:t>
      </w:r>
      <w:r>
        <w:rPr>
          <w:rFonts w:hint="eastAsia" w:ascii="微软雅黑" w:hAnsi="微软雅黑" w:eastAsia="微软雅黑" w:cs="宋体"/>
          <w:color w:val="auto"/>
          <w:kern w:val="0"/>
          <w:sz w:val="32"/>
          <w:szCs w:val="32"/>
        </w:rPr>
        <w:t xml:space="preserve"> </w:t>
      </w:r>
      <w:r>
        <w:rPr>
          <w:rFonts w:ascii="微软雅黑" w:hAnsi="微软雅黑" w:eastAsia="微软雅黑" w:cs="宋体"/>
          <w:color w:val="auto"/>
          <w:kern w:val="0"/>
          <w:sz w:val="32"/>
          <w:szCs w:val="32"/>
        </w:rPr>
        <w:t xml:space="preserve">  </w:t>
      </w:r>
      <w:r>
        <w:rPr>
          <w:rFonts w:hint="eastAsia" w:ascii="仿宋_GB2312" w:hAnsi="宋体" w:eastAsia="仿宋_GB2312" w:cs="宋体"/>
          <w:color w:val="auto"/>
          <w:spacing w:val="8"/>
          <w:kern w:val="0"/>
          <w:sz w:val="32"/>
          <w:szCs w:val="32"/>
        </w:rPr>
        <w:t>依据《中华人民共和国政府信息公开条例》(以下简称《政府信息公开条例》)第五十条规定，编制本报告。</w:t>
      </w:r>
    </w:p>
    <w:p w14:paraId="077100FB">
      <w:pPr>
        <w:widowControl/>
        <w:spacing w:line="560" w:lineRule="exact"/>
        <w:ind w:firstLine="672" w:firstLineChars="200"/>
        <w:jc w:val="left"/>
        <w:rPr>
          <w:rFonts w:ascii="黑体" w:hAnsi="黑体" w:eastAsia="黑体" w:cs="宋体"/>
          <w:color w:val="auto"/>
          <w:spacing w:val="8"/>
          <w:kern w:val="0"/>
          <w:sz w:val="32"/>
          <w:szCs w:val="32"/>
        </w:rPr>
      </w:pPr>
      <w:r>
        <w:rPr>
          <w:rFonts w:ascii="黑体" w:hAnsi="黑体" w:eastAsia="黑体" w:cs="宋体"/>
          <w:color w:val="auto"/>
          <w:spacing w:val="8"/>
          <w:kern w:val="0"/>
          <w:sz w:val="32"/>
          <w:szCs w:val="32"/>
        </w:rPr>
        <w:t>一、总体情况</w:t>
      </w:r>
    </w:p>
    <w:p w14:paraId="49674C93">
      <w:pPr>
        <w:widowControl/>
        <w:spacing w:line="560" w:lineRule="exact"/>
        <w:ind w:firstLine="675"/>
        <w:jc w:val="left"/>
        <w:rPr>
          <w:rFonts w:hint="eastAsia" w:eastAsia="仿宋_GB2312"/>
          <w:color w:val="auto"/>
          <w:spacing w:val="8"/>
          <w:kern w:val="0"/>
          <w:sz w:val="32"/>
          <w:szCs w:val="32"/>
        </w:rPr>
      </w:pPr>
      <w:r>
        <w:rPr>
          <w:rFonts w:eastAsia="仿宋_GB2312"/>
          <w:color w:val="auto"/>
          <w:spacing w:val="8"/>
          <w:kern w:val="0"/>
          <w:sz w:val="32"/>
          <w:szCs w:val="32"/>
        </w:rPr>
        <w:t>202</w:t>
      </w:r>
      <w:r>
        <w:rPr>
          <w:rFonts w:hint="eastAsia" w:eastAsia="仿宋_GB2312"/>
          <w:color w:val="auto"/>
          <w:spacing w:val="8"/>
          <w:kern w:val="0"/>
          <w:sz w:val="32"/>
          <w:szCs w:val="32"/>
          <w:lang w:val="en-US" w:eastAsia="zh-CN"/>
        </w:rPr>
        <w:t>4</w:t>
      </w:r>
      <w:r>
        <w:rPr>
          <w:rFonts w:eastAsia="仿宋_GB2312"/>
          <w:color w:val="auto"/>
          <w:spacing w:val="8"/>
          <w:kern w:val="0"/>
          <w:sz w:val="32"/>
          <w:szCs w:val="32"/>
        </w:rPr>
        <w:t>年，东花市街道认真贯彻落实《中华人民共和国政府信息公开条例》要求，结合《北京市东城区202</w:t>
      </w:r>
      <w:r>
        <w:rPr>
          <w:rFonts w:hint="eastAsia" w:eastAsia="仿宋_GB2312"/>
          <w:color w:val="auto"/>
          <w:spacing w:val="8"/>
          <w:kern w:val="0"/>
          <w:sz w:val="32"/>
          <w:szCs w:val="32"/>
          <w:lang w:val="en-US" w:eastAsia="zh-CN"/>
        </w:rPr>
        <w:t>4</w:t>
      </w:r>
      <w:r>
        <w:rPr>
          <w:rFonts w:eastAsia="仿宋_GB2312"/>
          <w:color w:val="auto"/>
          <w:spacing w:val="8"/>
          <w:kern w:val="0"/>
          <w:sz w:val="32"/>
          <w:szCs w:val="32"/>
        </w:rPr>
        <w:t>年政务公开工作要点》</w:t>
      </w:r>
      <w:r>
        <w:rPr>
          <w:rFonts w:hint="eastAsia" w:eastAsia="仿宋_GB2312"/>
          <w:color w:val="auto"/>
          <w:spacing w:val="8"/>
          <w:kern w:val="0"/>
          <w:sz w:val="32"/>
          <w:szCs w:val="32"/>
        </w:rPr>
        <w:t>，由街道综合办公室牵头政府信息公开工作，</w:t>
      </w:r>
      <w:r>
        <w:rPr>
          <w:rFonts w:hint="eastAsia" w:eastAsia="仿宋_GB2312"/>
          <w:color w:val="auto"/>
          <w:spacing w:val="8"/>
          <w:kern w:val="0"/>
          <w:sz w:val="32"/>
          <w:szCs w:val="32"/>
          <w:lang w:eastAsia="zh-CN"/>
        </w:rPr>
        <w:t>并</w:t>
      </w:r>
      <w:r>
        <w:rPr>
          <w:rFonts w:hint="eastAsia" w:eastAsia="仿宋_GB2312"/>
          <w:color w:val="auto"/>
          <w:spacing w:val="8"/>
          <w:kern w:val="0"/>
          <w:sz w:val="32"/>
          <w:szCs w:val="32"/>
        </w:rPr>
        <w:t>将</w:t>
      </w:r>
      <w:r>
        <w:rPr>
          <w:rFonts w:hint="eastAsia" w:eastAsia="仿宋_GB2312"/>
          <w:color w:val="auto"/>
          <w:spacing w:val="8"/>
          <w:kern w:val="0"/>
          <w:sz w:val="32"/>
          <w:szCs w:val="32"/>
          <w:lang w:eastAsia="zh-CN"/>
        </w:rPr>
        <w:t>此项</w:t>
      </w:r>
      <w:r>
        <w:rPr>
          <w:rFonts w:hint="eastAsia" w:eastAsia="仿宋_GB2312"/>
          <w:color w:val="auto"/>
          <w:spacing w:val="8"/>
          <w:kern w:val="0"/>
          <w:sz w:val="32"/>
          <w:szCs w:val="32"/>
        </w:rPr>
        <w:t>工作明确列入处级领导分工，确保各项工作组织到位、落实到位。街道</w:t>
      </w:r>
      <w:r>
        <w:rPr>
          <w:rFonts w:hint="eastAsia" w:eastAsia="仿宋_GB2312"/>
          <w:color w:val="auto"/>
          <w:spacing w:val="8"/>
          <w:kern w:val="0"/>
          <w:sz w:val="32"/>
          <w:szCs w:val="32"/>
          <w:lang w:eastAsia="zh-CN"/>
        </w:rPr>
        <w:t>班子成员</w:t>
      </w:r>
      <w:r>
        <w:rPr>
          <w:rFonts w:hint="eastAsia" w:eastAsia="仿宋_GB2312"/>
          <w:color w:val="auto"/>
          <w:spacing w:val="8"/>
          <w:kern w:val="0"/>
          <w:sz w:val="32"/>
          <w:szCs w:val="32"/>
        </w:rPr>
        <w:t>多次听取政府信息公开工作情况汇报，确保政府信息公开工作具有强有力的组织保障。</w:t>
      </w:r>
    </w:p>
    <w:p w14:paraId="18202DCF">
      <w:pPr>
        <w:widowControl/>
        <w:spacing w:line="560" w:lineRule="exact"/>
        <w:ind w:firstLine="675"/>
        <w:jc w:val="left"/>
        <w:rPr>
          <w:rFonts w:eastAsia="仿宋_GB2312"/>
          <w:color w:val="auto"/>
          <w:spacing w:val="8"/>
          <w:kern w:val="0"/>
          <w:sz w:val="32"/>
          <w:szCs w:val="32"/>
        </w:rPr>
      </w:pPr>
      <w:r>
        <w:rPr>
          <w:rFonts w:hint="eastAsia" w:eastAsia="仿宋_GB2312"/>
          <w:color w:val="auto"/>
          <w:spacing w:val="8"/>
          <w:kern w:val="0"/>
          <w:sz w:val="32"/>
          <w:szCs w:val="32"/>
        </w:rPr>
        <w:t>具体情况如下：</w:t>
      </w:r>
    </w:p>
    <w:p w14:paraId="17A42001">
      <w:pPr>
        <w:widowControl/>
        <w:spacing w:line="560" w:lineRule="exact"/>
        <w:ind w:firstLine="675"/>
        <w:jc w:val="left"/>
        <w:rPr>
          <w:rFonts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（一）主动公开情况</w:t>
      </w:r>
    </w:p>
    <w:p w14:paraId="406B1F0E">
      <w:pPr>
        <w:widowControl/>
        <w:spacing w:line="560" w:lineRule="exact"/>
        <w:ind w:firstLine="675"/>
        <w:jc w:val="left"/>
        <w:rPr>
          <w:rFonts w:eastAsia="仿宋_GB2312"/>
          <w:color w:val="auto"/>
          <w:spacing w:val="8"/>
          <w:kern w:val="0"/>
          <w:sz w:val="32"/>
          <w:szCs w:val="32"/>
        </w:rPr>
      </w:pPr>
      <w:r>
        <w:rPr>
          <w:rFonts w:hint="eastAsia" w:ascii="仿宋_GB2312" w:hAnsi="宋体" w:eastAsia="仿宋_GB2312" w:cs="宋体"/>
          <w:color w:val="auto"/>
          <w:spacing w:val="8"/>
          <w:kern w:val="0"/>
          <w:sz w:val="32"/>
          <w:szCs w:val="32"/>
        </w:rPr>
        <w:t>东花市街道坚持“以公开为常态、不公开为例外”原则，高度重视政府信息公开工作，推进决策公开、执行公开、管理公开、服务公开、结果公开</w:t>
      </w:r>
      <w:r>
        <w:rPr>
          <w:rFonts w:hint="eastAsia" w:ascii="仿宋_GB2312" w:hAnsi="宋体" w:eastAsia="仿宋_GB2312" w:cs="宋体"/>
          <w:color w:val="auto"/>
          <w:spacing w:val="8"/>
          <w:kern w:val="0"/>
          <w:sz w:val="32"/>
          <w:szCs w:val="32"/>
          <w:lang w:eastAsia="zh-CN"/>
        </w:rPr>
        <w:t>，</w:t>
      </w:r>
      <w:r>
        <w:rPr>
          <w:rFonts w:hint="eastAsia" w:ascii="仿宋_GB2312" w:hAnsi="宋体" w:eastAsia="仿宋_GB2312" w:cs="宋体"/>
          <w:color w:val="auto"/>
          <w:spacing w:val="8"/>
          <w:kern w:val="0"/>
          <w:sz w:val="32"/>
          <w:szCs w:val="32"/>
        </w:rPr>
        <w:t>进一步推进政府信息公开工作有序、有效开展，切实保障居民群众的知情权和监督权。通过“北京市东城区人民政府门户网站”及时更新机关职能、机构设置、办公地址、办公时间、联系方式、负责人姓名等信息。</w:t>
      </w:r>
      <w:r>
        <w:rPr>
          <w:rFonts w:eastAsia="仿宋_GB2312"/>
          <w:color w:val="auto"/>
          <w:spacing w:val="8"/>
          <w:kern w:val="0"/>
          <w:sz w:val="32"/>
          <w:szCs w:val="32"/>
        </w:rPr>
        <w:t>202</w:t>
      </w:r>
      <w:r>
        <w:rPr>
          <w:rFonts w:hint="eastAsia" w:eastAsia="仿宋_GB2312"/>
          <w:color w:val="auto"/>
          <w:spacing w:val="8"/>
          <w:kern w:val="0"/>
          <w:sz w:val="32"/>
          <w:szCs w:val="32"/>
          <w:lang w:val="en-US" w:eastAsia="zh-CN"/>
        </w:rPr>
        <w:t>4</w:t>
      </w:r>
      <w:r>
        <w:rPr>
          <w:rFonts w:eastAsia="仿宋_GB2312"/>
          <w:color w:val="auto"/>
          <w:spacing w:val="8"/>
          <w:kern w:val="0"/>
          <w:sz w:val="32"/>
          <w:szCs w:val="32"/>
        </w:rPr>
        <w:t>年</w:t>
      </w:r>
      <w:r>
        <w:rPr>
          <w:rFonts w:hint="eastAsia" w:ascii="仿宋_GB2312" w:hAnsi="宋体" w:eastAsia="仿宋_GB2312" w:cs="宋体"/>
          <w:color w:val="auto"/>
          <w:spacing w:val="8"/>
          <w:kern w:val="0"/>
          <w:sz w:val="32"/>
          <w:szCs w:val="32"/>
        </w:rPr>
        <w:t>政府网站主动公开政府</w:t>
      </w:r>
      <w:r>
        <w:rPr>
          <w:rFonts w:eastAsia="仿宋_GB2312"/>
          <w:color w:val="auto"/>
          <w:spacing w:val="8"/>
          <w:kern w:val="0"/>
          <w:sz w:val="32"/>
          <w:szCs w:val="32"/>
        </w:rPr>
        <w:t>信息</w:t>
      </w:r>
      <w:r>
        <w:rPr>
          <w:rFonts w:hint="eastAsia" w:eastAsia="仿宋_GB2312"/>
          <w:color w:val="auto"/>
          <w:spacing w:val="8"/>
          <w:kern w:val="0"/>
          <w:sz w:val="32"/>
          <w:szCs w:val="32"/>
          <w:lang w:val="en-US" w:eastAsia="zh-CN"/>
        </w:rPr>
        <w:t>98</w:t>
      </w:r>
      <w:r>
        <w:rPr>
          <w:rFonts w:eastAsia="仿宋_GB2312"/>
          <w:color w:val="auto"/>
          <w:spacing w:val="8"/>
          <w:kern w:val="0"/>
          <w:sz w:val="32"/>
          <w:szCs w:val="32"/>
        </w:rPr>
        <w:t>条，包括城市管理、社区建设、便民服务、文化建设、平安建设、服务企业等各领域。严格落实行政处罚、行政许可“双公示”制度，及时更新行政执法公示栏目行政处罚信息。在街道政务微博微信公开信息分别为</w:t>
      </w:r>
      <w:r>
        <w:rPr>
          <w:rFonts w:hint="eastAsia" w:eastAsia="仿宋_GB2312"/>
          <w:color w:val="auto"/>
          <w:spacing w:val="8"/>
          <w:kern w:val="0"/>
          <w:sz w:val="32"/>
          <w:szCs w:val="32"/>
          <w:lang w:val="en-US" w:eastAsia="zh-CN"/>
        </w:rPr>
        <w:t>541</w:t>
      </w:r>
      <w:r>
        <w:rPr>
          <w:rFonts w:eastAsia="仿宋_GB2312"/>
          <w:color w:val="auto"/>
          <w:spacing w:val="8"/>
          <w:kern w:val="0"/>
          <w:sz w:val="32"/>
          <w:szCs w:val="32"/>
        </w:rPr>
        <w:t>条和</w:t>
      </w:r>
      <w:r>
        <w:rPr>
          <w:rFonts w:hint="eastAsia" w:eastAsia="仿宋_GB2312"/>
          <w:color w:val="auto"/>
          <w:spacing w:val="8"/>
          <w:kern w:val="0"/>
          <w:sz w:val="32"/>
          <w:szCs w:val="32"/>
          <w:lang w:val="en-US" w:eastAsia="zh-CN"/>
        </w:rPr>
        <w:t>523</w:t>
      </w:r>
      <w:r>
        <w:rPr>
          <w:rFonts w:eastAsia="仿宋_GB2312"/>
          <w:color w:val="auto"/>
          <w:spacing w:val="8"/>
          <w:kern w:val="0"/>
          <w:sz w:val="32"/>
          <w:szCs w:val="32"/>
        </w:rPr>
        <w:t>条。</w:t>
      </w:r>
    </w:p>
    <w:p w14:paraId="3E051ECA">
      <w:pPr>
        <w:widowControl/>
        <w:spacing w:line="560" w:lineRule="exact"/>
        <w:ind w:firstLine="675"/>
        <w:jc w:val="left"/>
        <w:rPr>
          <w:rFonts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（二）依申请公开工作情况</w:t>
      </w:r>
    </w:p>
    <w:p w14:paraId="728C5E00">
      <w:pPr>
        <w:widowControl/>
        <w:spacing w:line="560" w:lineRule="exact"/>
        <w:ind w:firstLine="672" w:firstLineChars="200"/>
        <w:jc w:val="left"/>
        <w:rPr>
          <w:rFonts w:ascii="仿宋_GB2312" w:hAnsi="宋体" w:eastAsia="仿宋_GB2312" w:cs="宋体"/>
          <w:color w:val="auto"/>
          <w:spacing w:val="8"/>
          <w:kern w:val="0"/>
          <w:sz w:val="32"/>
          <w:szCs w:val="32"/>
        </w:rPr>
      </w:pPr>
      <w:r>
        <w:rPr>
          <w:rFonts w:eastAsia="仿宋_GB2312"/>
          <w:color w:val="auto"/>
          <w:spacing w:val="8"/>
          <w:kern w:val="0"/>
          <w:sz w:val="32"/>
          <w:szCs w:val="32"/>
        </w:rPr>
        <w:t>202</w:t>
      </w:r>
      <w:r>
        <w:rPr>
          <w:rFonts w:hint="eastAsia" w:eastAsia="仿宋_GB2312"/>
          <w:color w:val="auto"/>
          <w:spacing w:val="8"/>
          <w:kern w:val="0"/>
          <w:sz w:val="32"/>
          <w:szCs w:val="32"/>
          <w:lang w:val="en-US" w:eastAsia="zh-CN"/>
        </w:rPr>
        <w:t>4</w:t>
      </w:r>
      <w:r>
        <w:rPr>
          <w:rFonts w:eastAsia="仿宋_GB2312"/>
          <w:color w:val="auto"/>
          <w:spacing w:val="8"/>
          <w:kern w:val="0"/>
          <w:sz w:val="32"/>
          <w:szCs w:val="32"/>
        </w:rPr>
        <w:t>年通过信函、邮箱等方式新受理政府信息公开申请</w:t>
      </w:r>
      <w:r>
        <w:rPr>
          <w:rFonts w:hint="eastAsia" w:eastAsia="仿宋_GB2312"/>
          <w:color w:val="auto"/>
          <w:spacing w:val="8"/>
          <w:kern w:val="0"/>
          <w:sz w:val="32"/>
          <w:szCs w:val="32"/>
          <w:lang w:val="en-US" w:eastAsia="zh-CN"/>
        </w:rPr>
        <w:t>4</w:t>
      </w:r>
      <w:r>
        <w:rPr>
          <w:rFonts w:eastAsia="仿宋_GB2312"/>
          <w:color w:val="auto"/>
          <w:spacing w:val="8"/>
          <w:kern w:val="0"/>
          <w:sz w:val="32"/>
          <w:szCs w:val="32"/>
        </w:rPr>
        <w:t>件，申请人类型为自然人。根据政府信息公开有关规定，</w:t>
      </w:r>
      <w:r>
        <w:rPr>
          <w:rFonts w:hint="eastAsia" w:eastAsia="仿宋_GB2312"/>
          <w:color w:val="auto"/>
          <w:spacing w:val="8"/>
          <w:kern w:val="0"/>
          <w:sz w:val="32"/>
          <w:szCs w:val="32"/>
          <w:lang w:eastAsia="zh-CN"/>
        </w:rPr>
        <w:t>“予以公开”的</w:t>
      </w:r>
      <w:r>
        <w:rPr>
          <w:rFonts w:hint="eastAsia" w:eastAsia="仿宋_GB2312"/>
          <w:color w:val="auto"/>
          <w:spacing w:val="8"/>
          <w:kern w:val="0"/>
          <w:sz w:val="32"/>
          <w:szCs w:val="32"/>
          <w:lang w:val="en-US" w:eastAsia="zh-CN"/>
        </w:rPr>
        <w:t>1件、“部分公开”的1件、</w:t>
      </w:r>
      <w:r>
        <w:rPr>
          <w:rFonts w:eastAsia="仿宋_GB2312"/>
          <w:color w:val="auto"/>
          <w:spacing w:val="8"/>
          <w:kern w:val="0"/>
          <w:sz w:val="32"/>
          <w:szCs w:val="32"/>
        </w:rPr>
        <w:t xml:space="preserve"> “本机关不掌握相关政府信息”的</w:t>
      </w:r>
      <w:r>
        <w:rPr>
          <w:rFonts w:hint="eastAsia" w:eastAsia="仿宋_GB2312"/>
          <w:color w:val="auto"/>
          <w:spacing w:val="8"/>
          <w:kern w:val="0"/>
          <w:sz w:val="32"/>
          <w:szCs w:val="32"/>
          <w:lang w:val="en-US" w:eastAsia="zh-CN"/>
        </w:rPr>
        <w:t>2</w:t>
      </w:r>
      <w:r>
        <w:rPr>
          <w:rFonts w:eastAsia="仿宋_GB2312"/>
          <w:color w:val="auto"/>
          <w:spacing w:val="8"/>
          <w:kern w:val="0"/>
          <w:sz w:val="32"/>
          <w:szCs w:val="32"/>
        </w:rPr>
        <w:t>件，以上政府信息公开申请均按照《政府信息公开条例》要求在法定时限内给予了答复。</w:t>
      </w:r>
    </w:p>
    <w:p w14:paraId="3765B432">
      <w:pPr>
        <w:widowControl/>
        <w:spacing w:line="560" w:lineRule="exact"/>
        <w:ind w:firstLine="675"/>
        <w:jc w:val="left"/>
        <w:rPr>
          <w:rFonts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（三）政府信息公开平台建设情况</w:t>
      </w:r>
    </w:p>
    <w:p w14:paraId="551B1E6A">
      <w:pPr>
        <w:widowControl/>
        <w:spacing w:line="560" w:lineRule="exact"/>
        <w:ind w:firstLine="675"/>
        <w:jc w:val="left"/>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highlight w:val="none"/>
        </w:rPr>
        <w:t>本年度我街道高度重视政府信息公开</w:t>
      </w:r>
      <w:r>
        <w:rPr>
          <w:rFonts w:hint="eastAsia" w:ascii="仿宋_GB2312" w:hAnsi="宋体" w:eastAsia="仿宋_GB2312" w:cs="宋体"/>
          <w:color w:val="auto"/>
          <w:spacing w:val="8"/>
          <w:kern w:val="0"/>
          <w:sz w:val="32"/>
          <w:szCs w:val="32"/>
          <w:highlight w:val="none"/>
          <w:lang w:eastAsia="zh-CN"/>
        </w:rPr>
        <w:t>信息的更新维护</w:t>
      </w:r>
      <w:r>
        <w:rPr>
          <w:rFonts w:hint="eastAsia" w:ascii="仿宋_GB2312" w:hAnsi="宋体" w:eastAsia="仿宋_GB2312" w:cs="宋体"/>
          <w:color w:val="auto"/>
          <w:spacing w:val="8"/>
          <w:kern w:val="0"/>
          <w:sz w:val="32"/>
          <w:szCs w:val="32"/>
          <w:highlight w:val="none"/>
        </w:rPr>
        <w:t>，</w:t>
      </w:r>
      <w:r>
        <w:rPr>
          <w:rFonts w:hint="eastAsia" w:ascii="仿宋_GB2312" w:hAnsi="宋体" w:eastAsia="仿宋_GB2312" w:cs="宋体"/>
          <w:color w:val="auto"/>
          <w:spacing w:val="8"/>
          <w:kern w:val="0"/>
          <w:sz w:val="32"/>
          <w:szCs w:val="32"/>
          <w:lang w:eastAsia="zh-CN"/>
        </w:rPr>
        <w:t>全面</w:t>
      </w:r>
      <w:r>
        <w:rPr>
          <w:rFonts w:hint="eastAsia" w:ascii="仿宋_GB2312" w:hAnsi="宋体" w:eastAsia="仿宋_GB2312" w:cs="宋体"/>
          <w:color w:val="auto"/>
          <w:spacing w:val="8"/>
          <w:kern w:val="0"/>
          <w:sz w:val="32"/>
          <w:szCs w:val="32"/>
        </w:rPr>
        <w:t>梳理信息公开全清单、规范信息公开工作流程，由专人负责政府信息公开专栏和</w:t>
      </w:r>
      <w:r>
        <w:rPr>
          <w:rFonts w:hint="eastAsia" w:ascii="仿宋_GB2312" w:hAnsi="宋体" w:eastAsia="仿宋_GB2312" w:cs="宋体"/>
          <w:color w:val="auto"/>
          <w:spacing w:val="8"/>
          <w:kern w:val="0"/>
          <w:sz w:val="32"/>
          <w:szCs w:val="32"/>
          <w:lang w:val="en-US" w:eastAsia="zh-CN"/>
        </w:rPr>
        <w:t>政府</w:t>
      </w:r>
      <w:r>
        <w:rPr>
          <w:rFonts w:hint="eastAsia" w:ascii="仿宋_GB2312" w:hAnsi="宋体" w:eastAsia="仿宋_GB2312" w:cs="宋体"/>
          <w:color w:val="auto"/>
          <w:spacing w:val="8"/>
          <w:kern w:val="0"/>
          <w:sz w:val="32"/>
          <w:szCs w:val="32"/>
        </w:rPr>
        <w:t>网站</w:t>
      </w:r>
      <w:r>
        <w:rPr>
          <w:rFonts w:hint="eastAsia" w:ascii="仿宋_GB2312" w:hAnsi="宋体" w:eastAsia="仿宋_GB2312" w:cs="宋体"/>
          <w:color w:val="auto"/>
          <w:spacing w:val="8"/>
          <w:kern w:val="0"/>
          <w:sz w:val="32"/>
          <w:szCs w:val="32"/>
          <w:lang w:val="en-US" w:eastAsia="zh-CN"/>
        </w:rPr>
        <w:t>相关栏目的</w:t>
      </w:r>
      <w:r>
        <w:rPr>
          <w:rFonts w:hint="eastAsia" w:ascii="仿宋_GB2312" w:hAnsi="宋体" w:eastAsia="仿宋_GB2312" w:cs="宋体"/>
          <w:color w:val="auto"/>
          <w:spacing w:val="8"/>
          <w:kern w:val="0"/>
          <w:sz w:val="32"/>
          <w:szCs w:val="32"/>
        </w:rPr>
        <w:t>运营及维护，动态监测网站情况。对拟公开的</w:t>
      </w:r>
      <w:r>
        <w:rPr>
          <w:rFonts w:hint="eastAsia" w:ascii="仿宋_GB2312" w:hAnsi="宋体" w:eastAsia="仿宋_GB2312" w:cs="宋体"/>
          <w:color w:val="auto"/>
          <w:spacing w:val="8"/>
          <w:kern w:val="0"/>
          <w:sz w:val="32"/>
          <w:szCs w:val="32"/>
          <w:lang w:eastAsia="zh-CN"/>
        </w:rPr>
        <w:t>政务</w:t>
      </w:r>
      <w:r>
        <w:rPr>
          <w:rFonts w:hint="eastAsia" w:ascii="仿宋_GB2312" w:hAnsi="宋体" w:eastAsia="仿宋_GB2312" w:cs="宋体"/>
          <w:color w:val="auto"/>
          <w:spacing w:val="8"/>
          <w:kern w:val="0"/>
          <w:sz w:val="32"/>
          <w:szCs w:val="32"/>
        </w:rPr>
        <w:t>信息</w:t>
      </w:r>
      <w:r>
        <w:rPr>
          <w:rFonts w:hint="eastAsia" w:ascii="仿宋_GB2312" w:hAnsi="宋体" w:eastAsia="仿宋_GB2312" w:cs="宋体"/>
          <w:color w:val="auto"/>
          <w:spacing w:val="8"/>
          <w:kern w:val="0"/>
          <w:sz w:val="32"/>
          <w:szCs w:val="32"/>
          <w:lang w:eastAsia="zh-CN"/>
        </w:rPr>
        <w:t>逐一填写保密审查单</w:t>
      </w:r>
      <w:r>
        <w:rPr>
          <w:rFonts w:hint="eastAsia" w:ascii="仿宋_GB2312" w:hAnsi="宋体" w:eastAsia="仿宋_GB2312" w:cs="宋体"/>
          <w:color w:val="auto"/>
          <w:spacing w:val="8"/>
          <w:kern w:val="0"/>
          <w:sz w:val="32"/>
          <w:szCs w:val="32"/>
        </w:rPr>
        <w:t>，</w:t>
      </w:r>
      <w:r>
        <w:rPr>
          <w:rFonts w:hint="eastAsia" w:ascii="仿宋_GB2312" w:hAnsi="宋体" w:eastAsia="仿宋_GB2312" w:cs="宋体"/>
          <w:color w:val="auto"/>
          <w:spacing w:val="8"/>
          <w:kern w:val="0"/>
          <w:sz w:val="32"/>
          <w:szCs w:val="32"/>
          <w:lang w:eastAsia="zh-CN"/>
        </w:rPr>
        <w:t>明确信息来源、信息发布形式、信息公开属性、承办部门意见等等。</w:t>
      </w:r>
    </w:p>
    <w:p w14:paraId="23701D48">
      <w:pPr>
        <w:widowControl/>
        <w:spacing w:line="560" w:lineRule="exact"/>
        <w:ind w:firstLine="675"/>
        <w:jc w:val="left"/>
        <w:rPr>
          <w:rFonts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继续打造“花伴儿”融媒体平台，截止2024年12月底，注册用户:51359，线上线下活动:874场，公事公办:4192</w:t>
      </w:r>
      <w:r>
        <w:rPr>
          <w:rFonts w:hint="eastAsia" w:ascii="仿宋_GB2312" w:hAnsi="宋体" w:eastAsia="仿宋_GB2312" w:cs="宋体"/>
          <w:color w:val="auto"/>
          <w:spacing w:val="8"/>
          <w:kern w:val="0"/>
          <w:sz w:val="32"/>
          <w:szCs w:val="32"/>
          <w:lang w:eastAsia="zh-CN"/>
        </w:rPr>
        <w:t>件，</w:t>
      </w:r>
      <w:r>
        <w:rPr>
          <w:rFonts w:hint="eastAsia" w:ascii="仿宋_GB2312" w:hAnsi="宋体" w:eastAsia="仿宋_GB2312" w:cs="宋体"/>
          <w:color w:val="auto"/>
          <w:spacing w:val="8"/>
          <w:kern w:val="0"/>
          <w:sz w:val="32"/>
          <w:szCs w:val="32"/>
        </w:rPr>
        <w:t>居民大v279人</w:t>
      </w:r>
      <w:r>
        <w:rPr>
          <w:rFonts w:hint="eastAsia" w:ascii="仿宋_GB2312" w:hAnsi="宋体" w:eastAsia="仿宋_GB2312" w:cs="宋体"/>
          <w:color w:val="auto"/>
          <w:spacing w:val="8"/>
          <w:kern w:val="0"/>
          <w:sz w:val="32"/>
          <w:szCs w:val="32"/>
          <w:lang w:eastAsia="zh-CN"/>
        </w:rPr>
        <w:t>，刊登</w:t>
      </w:r>
      <w:r>
        <w:rPr>
          <w:rFonts w:hint="eastAsia" w:ascii="仿宋_GB2312" w:hAnsi="宋体" w:eastAsia="仿宋_GB2312" w:cs="宋体"/>
          <w:color w:val="auto"/>
          <w:spacing w:val="8"/>
          <w:kern w:val="0"/>
          <w:sz w:val="32"/>
          <w:szCs w:val="32"/>
        </w:rPr>
        <w:t>官方资讯:831条。</w:t>
      </w:r>
    </w:p>
    <w:p w14:paraId="5F9AE0D4">
      <w:pPr>
        <w:widowControl/>
        <w:spacing w:line="560" w:lineRule="exact"/>
        <w:ind w:firstLine="675"/>
        <w:jc w:val="left"/>
        <w:rPr>
          <w:rFonts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（四）教育培训及监督保障情况</w:t>
      </w:r>
    </w:p>
    <w:p w14:paraId="1B3B22E0">
      <w:pPr>
        <w:widowControl/>
        <w:spacing w:line="560" w:lineRule="exact"/>
        <w:ind w:firstLine="675"/>
        <w:jc w:val="left"/>
        <w:rPr>
          <w:rFonts w:hint="eastAsia" w:ascii="仿宋_GB2312" w:hAnsi="宋体" w:eastAsia="仿宋_GB2312" w:cs="宋体"/>
          <w:color w:val="auto"/>
          <w:spacing w:val="8"/>
          <w:kern w:val="0"/>
          <w:sz w:val="32"/>
          <w:szCs w:val="32"/>
          <w:highlight w:val="none"/>
        </w:rPr>
      </w:pPr>
    </w:p>
    <w:p w14:paraId="58D53621">
      <w:pPr>
        <w:widowControl/>
        <w:spacing w:line="560" w:lineRule="exact"/>
        <w:ind w:firstLine="675"/>
        <w:jc w:val="left"/>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highlight w:val="none"/>
        </w:rPr>
        <w:t>我街道积极参加区政务服务局组织的</w:t>
      </w:r>
      <w:r>
        <w:rPr>
          <w:rFonts w:hint="eastAsia" w:ascii="仿宋_GB2312" w:hAnsi="宋体" w:eastAsia="仿宋_GB2312" w:cs="宋体"/>
          <w:color w:val="auto"/>
          <w:spacing w:val="8"/>
          <w:kern w:val="0"/>
          <w:sz w:val="32"/>
          <w:szCs w:val="32"/>
          <w:highlight w:val="none"/>
          <w:lang w:eastAsia="zh-CN"/>
        </w:rPr>
        <w:t>《</w:t>
      </w:r>
      <w:r>
        <w:rPr>
          <w:rFonts w:hint="eastAsia" w:ascii="仿宋_GB2312" w:hAnsi="宋体" w:eastAsia="仿宋_GB2312" w:cs="宋体"/>
          <w:color w:val="auto"/>
          <w:spacing w:val="8"/>
          <w:kern w:val="0"/>
          <w:sz w:val="32"/>
          <w:szCs w:val="32"/>
          <w:highlight w:val="none"/>
        </w:rPr>
        <w:t>202</w:t>
      </w:r>
      <w:r>
        <w:rPr>
          <w:rFonts w:hint="eastAsia" w:ascii="仿宋_GB2312" w:hAnsi="宋体" w:eastAsia="仿宋_GB2312" w:cs="宋体"/>
          <w:color w:val="auto"/>
          <w:spacing w:val="8"/>
          <w:kern w:val="0"/>
          <w:sz w:val="32"/>
          <w:szCs w:val="32"/>
          <w:highlight w:val="none"/>
          <w:lang w:val="en-US" w:eastAsia="zh-CN"/>
        </w:rPr>
        <w:t>4</w:t>
      </w:r>
      <w:r>
        <w:rPr>
          <w:rFonts w:hint="eastAsia" w:ascii="仿宋_GB2312" w:hAnsi="宋体" w:eastAsia="仿宋_GB2312" w:cs="宋体"/>
          <w:color w:val="auto"/>
          <w:spacing w:val="8"/>
          <w:kern w:val="0"/>
          <w:sz w:val="32"/>
          <w:szCs w:val="32"/>
          <w:highlight w:val="none"/>
        </w:rPr>
        <w:t>年政府信息依申请公开培训</w:t>
      </w:r>
      <w:r>
        <w:rPr>
          <w:rFonts w:hint="eastAsia" w:ascii="仿宋_GB2312" w:hAnsi="宋体" w:eastAsia="仿宋_GB2312" w:cs="宋体"/>
          <w:color w:val="auto"/>
          <w:spacing w:val="8"/>
          <w:kern w:val="0"/>
          <w:sz w:val="32"/>
          <w:szCs w:val="32"/>
          <w:highlight w:val="none"/>
          <w:lang w:eastAsia="zh-CN"/>
        </w:rPr>
        <w:t>》</w:t>
      </w:r>
      <w:r>
        <w:rPr>
          <w:rFonts w:hint="eastAsia" w:ascii="仿宋_GB2312" w:hAnsi="宋体" w:eastAsia="仿宋_GB2312" w:cs="宋体"/>
          <w:color w:val="auto"/>
          <w:spacing w:val="8"/>
          <w:kern w:val="0"/>
          <w:sz w:val="32"/>
          <w:szCs w:val="32"/>
          <w:highlight w:val="none"/>
        </w:rPr>
        <w:t>并及时传达至各部门。</w:t>
      </w:r>
      <w:r>
        <w:rPr>
          <w:rFonts w:hint="eastAsia" w:ascii="仿宋_GB2312" w:hAnsi="宋体" w:eastAsia="仿宋_GB2312" w:cs="宋体"/>
          <w:color w:val="auto"/>
          <w:spacing w:val="8"/>
          <w:kern w:val="0"/>
          <w:sz w:val="32"/>
          <w:szCs w:val="32"/>
        </w:rPr>
        <w:t>加强信息公开工作自我检查，严格按照保密审查程序强化对主动公开、依申请公开内容的保密审核工作，按照信息公开的相关程序，经过所属主管领导审批后方可进行发布。及时更新领导介绍、街道动态、行政处罚</w:t>
      </w:r>
      <w:r>
        <w:rPr>
          <w:rFonts w:hint="eastAsia" w:ascii="仿宋_GB2312" w:hAnsi="宋体" w:eastAsia="仿宋_GB2312" w:cs="宋体"/>
          <w:color w:val="auto"/>
          <w:spacing w:val="8"/>
          <w:kern w:val="0"/>
          <w:sz w:val="32"/>
          <w:szCs w:val="32"/>
          <w:lang w:eastAsia="zh-CN"/>
        </w:rPr>
        <w:t>、行政许可</w:t>
      </w:r>
      <w:r>
        <w:rPr>
          <w:rFonts w:hint="eastAsia" w:ascii="仿宋_GB2312" w:hAnsi="宋体" w:eastAsia="仿宋_GB2312" w:cs="宋体"/>
          <w:color w:val="auto"/>
          <w:spacing w:val="8"/>
          <w:kern w:val="0"/>
          <w:sz w:val="32"/>
          <w:szCs w:val="32"/>
        </w:rPr>
        <w:t>等内容，对上级指出的错敏字整改等</w:t>
      </w:r>
      <w:r>
        <w:rPr>
          <w:rFonts w:hint="eastAsia" w:ascii="仿宋_GB2312" w:hAnsi="宋体" w:eastAsia="仿宋_GB2312" w:cs="宋体"/>
          <w:color w:val="auto"/>
          <w:spacing w:val="8"/>
          <w:kern w:val="0"/>
          <w:sz w:val="32"/>
          <w:szCs w:val="32"/>
          <w:lang w:eastAsia="zh-CN"/>
        </w:rPr>
        <w:t>要求</w:t>
      </w:r>
      <w:r>
        <w:rPr>
          <w:rFonts w:hint="eastAsia" w:ascii="仿宋_GB2312" w:hAnsi="宋体" w:eastAsia="仿宋_GB2312" w:cs="宋体"/>
          <w:color w:val="auto"/>
          <w:spacing w:val="8"/>
          <w:kern w:val="0"/>
          <w:sz w:val="32"/>
          <w:szCs w:val="32"/>
        </w:rPr>
        <w:t>按照要求及时整改到位</w:t>
      </w:r>
      <w:r>
        <w:rPr>
          <w:rFonts w:hint="eastAsia" w:ascii="仿宋_GB2312" w:hAnsi="宋体" w:eastAsia="仿宋_GB2312" w:cs="宋体"/>
          <w:color w:val="auto"/>
          <w:spacing w:val="8"/>
          <w:kern w:val="0"/>
          <w:sz w:val="32"/>
          <w:szCs w:val="32"/>
          <w:lang w:eastAsia="zh-CN"/>
        </w:rPr>
        <w:t>。</w:t>
      </w:r>
    </w:p>
    <w:p w14:paraId="44637CC2">
      <w:pPr>
        <w:numPr>
          <w:ilvl w:val="0"/>
          <w:numId w:val="1"/>
        </w:num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主动公开政府信息情况</w:t>
      </w:r>
    </w:p>
    <w:p w14:paraId="23ED67BC">
      <w:pPr>
        <w:pStyle w:val="2"/>
        <w:rPr>
          <w:color w:val="auto"/>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14:paraId="4072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14:paraId="656E592A">
            <w:pPr>
              <w:widowControl/>
              <w:jc w:val="center"/>
              <w:rPr>
                <w:rFonts w:ascii="宋体" w:hAnsi="宋体" w:cs="宋体"/>
                <w:color w:val="auto"/>
                <w:kern w:val="0"/>
                <w:sz w:val="20"/>
                <w:szCs w:val="20"/>
              </w:rPr>
            </w:pPr>
            <w:r>
              <w:rPr>
                <w:rFonts w:hint="eastAsia" w:ascii="宋体" w:hAnsi="宋体" w:cs="宋体"/>
                <w:color w:val="auto"/>
                <w:kern w:val="0"/>
                <w:sz w:val="20"/>
                <w:szCs w:val="20"/>
              </w:rPr>
              <w:t>第二十条第（一）项</w:t>
            </w:r>
          </w:p>
        </w:tc>
      </w:tr>
      <w:tr w14:paraId="1D22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C526709">
            <w:pPr>
              <w:widowControl/>
              <w:jc w:val="center"/>
              <w:rPr>
                <w:color w:val="auto"/>
              </w:rPr>
            </w:pPr>
            <w:r>
              <w:rPr>
                <w:rFonts w:hint="eastAsia" w:ascii="宋体" w:hAnsi="宋体" w:cs="宋体"/>
                <w:color w:val="auto"/>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1FBEC72A">
            <w:pPr>
              <w:widowControl/>
              <w:jc w:val="center"/>
              <w:rPr>
                <w:rFonts w:ascii="宋体" w:hAnsi="宋体" w:cs="宋体"/>
                <w:color w:val="auto"/>
                <w:kern w:val="0"/>
                <w:sz w:val="20"/>
                <w:szCs w:val="20"/>
              </w:rPr>
            </w:pPr>
            <w:r>
              <w:rPr>
                <w:rFonts w:hint="eastAsia" w:ascii="宋体" w:hAnsi="宋体" w:cs="宋体"/>
                <w:color w:val="auto"/>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63372435">
            <w:pPr>
              <w:widowControl/>
              <w:jc w:val="center"/>
              <w:rPr>
                <w:color w:val="auto"/>
              </w:rPr>
            </w:pPr>
            <w:r>
              <w:rPr>
                <w:rFonts w:hint="eastAsia" w:ascii="宋体" w:hAnsi="宋体" w:cs="宋体"/>
                <w:color w:val="auto"/>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276EC6FD">
            <w:pPr>
              <w:widowControl/>
              <w:jc w:val="center"/>
              <w:rPr>
                <w:color w:val="auto"/>
              </w:rPr>
            </w:pPr>
            <w:r>
              <w:rPr>
                <w:rFonts w:hint="eastAsia" w:ascii="宋体" w:hAnsi="宋体" w:cs="宋体"/>
                <w:color w:val="auto"/>
                <w:kern w:val="0"/>
                <w:sz w:val="20"/>
                <w:szCs w:val="20"/>
              </w:rPr>
              <w:t>现行有效件数</w:t>
            </w:r>
          </w:p>
        </w:tc>
      </w:tr>
      <w:tr w14:paraId="3ED2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7A9EACD5">
            <w:pPr>
              <w:widowControl/>
              <w:jc w:val="left"/>
              <w:rPr>
                <w:color w:val="auto"/>
              </w:rPr>
            </w:pPr>
            <w:r>
              <w:rPr>
                <w:rFonts w:hint="eastAsia" w:ascii="宋体" w:hAnsi="宋体" w:cs="宋体"/>
                <w:color w:val="auto"/>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27792B86">
            <w:pPr>
              <w:widowControl/>
              <w:jc w:val="center"/>
              <w:rPr>
                <w:color w:val="auto"/>
              </w:rPr>
            </w:pPr>
            <w:r>
              <w:rPr>
                <w:rFonts w:hint="eastAsia" w:ascii="宋体" w:hAnsi="宋体" w:cs="宋体"/>
                <w:color w:val="auto"/>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67DB5228">
            <w:pPr>
              <w:widowControl/>
              <w:jc w:val="center"/>
              <w:rPr>
                <w:color w:val="auto"/>
              </w:rPr>
            </w:pPr>
            <w:r>
              <w:rPr>
                <w:rFonts w:hint="eastAsia" w:ascii="宋体" w:hAnsi="宋体" w:cs="宋体"/>
                <w:color w:val="auto"/>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6320D36">
            <w:pPr>
              <w:widowControl/>
              <w:jc w:val="center"/>
              <w:rPr>
                <w:color w:val="auto"/>
              </w:rPr>
            </w:pPr>
            <w:r>
              <w:rPr>
                <w:rFonts w:ascii="Calibri" w:hAnsi="Calibri" w:cs="Calibri"/>
                <w:color w:val="auto"/>
                <w:kern w:val="0"/>
              </w:rPr>
              <w:t>0</w:t>
            </w:r>
          </w:p>
        </w:tc>
      </w:tr>
      <w:tr w14:paraId="1A08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09A471F4">
            <w:pPr>
              <w:widowControl/>
              <w:jc w:val="left"/>
              <w:rPr>
                <w:color w:val="auto"/>
              </w:rPr>
            </w:pPr>
            <w:r>
              <w:rPr>
                <w:rFonts w:hint="eastAsia" w:ascii="宋体" w:hAnsi="宋体" w:cs="宋体"/>
                <w:color w:val="auto"/>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16CCFF29">
            <w:pPr>
              <w:widowControl/>
              <w:jc w:val="center"/>
              <w:rPr>
                <w:color w:val="auto"/>
              </w:rPr>
            </w:pPr>
            <w:r>
              <w:rPr>
                <w:rFonts w:hint="eastAsia" w:ascii="宋体" w:hAnsi="宋体" w:cs="宋体"/>
                <w:color w:val="auto"/>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8B6E842">
            <w:pPr>
              <w:widowControl/>
              <w:jc w:val="center"/>
              <w:rPr>
                <w:color w:val="auto"/>
              </w:rPr>
            </w:pPr>
            <w:r>
              <w:rPr>
                <w:rFonts w:hint="eastAsia" w:ascii="宋体" w:hAnsi="宋体" w:cs="宋体"/>
                <w:color w:val="auto"/>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9BD86CB">
            <w:pPr>
              <w:widowControl/>
              <w:jc w:val="center"/>
              <w:rPr>
                <w:color w:val="auto"/>
              </w:rPr>
            </w:pPr>
            <w:r>
              <w:rPr>
                <w:rFonts w:ascii="Calibri" w:hAnsi="Calibri" w:cs="Calibri"/>
                <w:color w:val="auto"/>
                <w:kern w:val="0"/>
              </w:rPr>
              <w:t>0</w:t>
            </w:r>
          </w:p>
        </w:tc>
      </w:tr>
      <w:tr w14:paraId="585D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0C6D5E1B">
            <w:pPr>
              <w:widowControl/>
              <w:jc w:val="center"/>
              <w:rPr>
                <w:color w:val="auto"/>
              </w:rPr>
            </w:pPr>
            <w:r>
              <w:rPr>
                <w:rFonts w:hint="eastAsia" w:ascii="宋体" w:hAnsi="宋体" w:cs="宋体"/>
                <w:color w:val="auto"/>
                <w:kern w:val="0"/>
                <w:sz w:val="20"/>
                <w:szCs w:val="20"/>
              </w:rPr>
              <w:t>第二十条第（五）项</w:t>
            </w:r>
          </w:p>
        </w:tc>
      </w:tr>
      <w:tr w14:paraId="2D09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1A213617">
            <w:pPr>
              <w:widowControl/>
              <w:jc w:val="center"/>
              <w:rPr>
                <w:color w:val="auto"/>
              </w:rPr>
            </w:pPr>
            <w:r>
              <w:rPr>
                <w:rFonts w:hint="eastAsia" w:ascii="宋体" w:hAnsi="宋体" w:cs="宋体"/>
                <w:color w:val="auto"/>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14:paraId="5357F764">
            <w:pPr>
              <w:widowControl/>
              <w:jc w:val="center"/>
              <w:rPr>
                <w:color w:val="auto"/>
              </w:rPr>
            </w:pPr>
            <w:r>
              <w:rPr>
                <w:rFonts w:hint="eastAsia" w:ascii="宋体" w:hAnsi="宋体" w:cs="宋体"/>
                <w:color w:val="auto"/>
                <w:kern w:val="0"/>
                <w:sz w:val="20"/>
                <w:szCs w:val="20"/>
              </w:rPr>
              <w:t>本年处理决定数量</w:t>
            </w:r>
          </w:p>
        </w:tc>
      </w:tr>
      <w:tr w14:paraId="2971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15C5FB64">
            <w:pPr>
              <w:widowControl/>
              <w:jc w:val="left"/>
              <w:rPr>
                <w:color w:val="auto"/>
              </w:rPr>
            </w:pPr>
            <w:r>
              <w:rPr>
                <w:rFonts w:hint="eastAsia" w:ascii="宋体" w:hAnsi="宋体" w:cs="宋体"/>
                <w:color w:val="auto"/>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94348C7">
            <w:pPr>
              <w:widowControl/>
              <w:jc w:val="center"/>
              <w:rPr>
                <w:color w:val="auto"/>
              </w:rPr>
            </w:pPr>
            <w:r>
              <w:rPr>
                <w:rFonts w:ascii="Calibri" w:hAnsi="Calibri" w:cs="Calibri"/>
                <w:color w:val="auto"/>
                <w:kern w:val="0"/>
              </w:rPr>
              <w:t>0</w:t>
            </w:r>
          </w:p>
        </w:tc>
      </w:tr>
      <w:tr w14:paraId="16F0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08DE19F4">
            <w:pPr>
              <w:widowControl/>
              <w:jc w:val="center"/>
              <w:rPr>
                <w:color w:val="auto"/>
              </w:rPr>
            </w:pPr>
            <w:r>
              <w:rPr>
                <w:rFonts w:hint="eastAsia" w:ascii="宋体" w:hAnsi="宋体" w:cs="宋体"/>
                <w:color w:val="auto"/>
                <w:kern w:val="0"/>
                <w:sz w:val="20"/>
                <w:szCs w:val="20"/>
              </w:rPr>
              <w:t>第二十条第（六）项</w:t>
            </w:r>
          </w:p>
        </w:tc>
      </w:tr>
      <w:tr w14:paraId="2EED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74D55A72">
            <w:pPr>
              <w:widowControl/>
              <w:jc w:val="center"/>
              <w:rPr>
                <w:color w:val="auto"/>
              </w:rPr>
            </w:pPr>
            <w:r>
              <w:rPr>
                <w:rFonts w:hint="eastAsia" w:ascii="宋体" w:hAnsi="宋体" w:cs="宋体"/>
                <w:color w:val="auto"/>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14:paraId="2E5E9587">
            <w:pPr>
              <w:widowControl/>
              <w:jc w:val="center"/>
              <w:rPr>
                <w:color w:val="auto"/>
              </w:rPr>
            </w:pPr>
            <w:r>
              <w:rPr>
                <w:rFonts w:hint="eastAsia" w:ascii="宋体" w:hAnsi="宋体" w:cs="宋体"/>
                <w:color w:val="auto"/>
                <w:kern w:val="0"/>
                <w:sz w:val="20"/>
                <w:szCs w:val="20"/>
              </w:rPr>
              <w:t>本年处理决定数量</w:t>
            </w:r>
          </w:p>
        </w:tc>
      </w:tr>
      <w:tr w14:paraId="427C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576DC41">
            <w:pPr>
              <w:widowControl/>
              <w:jc w:val="left"/>
              <w:rPr>
                <w:color w:val="auto"/>
              </w:rPr>
            </w:pPr>
            <w:r>
              <w:rPr>
                <w:rFonts w:hint="eastAsia" w:ascii="宋体" w:hAnsi="宋体" w:cs="宋体"/>
                <w:color w:val="auto"/>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50B220E7">
            <w:pPr>
              <w:widowControl/>
              <w:jc w:val="center"/>
              <w:rPr>
                <w:rFonts w:hint="eastAsia" w:eastAsia="宋体"/>
                <w:color w:val="auto"/>
                <w:lang w:eastAsia="zh-CN"/>
              </w:rPr>
            </w:pPr>
            <w:r>
              <w:rPr>
                <w:rFonts w:hint="eastAsia" w:ascii="宋体" w:hAnsi="宋体" w:cs="宋体"/>
                <w:color w:val="auto"/>
                <w:kern w:val="0"/>
                <w:sz w:val="20"/>
                <w:szCs w:val="20"/>
                <w:lang w:val="en-US" w:eastAsia="zh-CN"/>
              </w:rPr>
              <w:t>1499</w:t>
            </w:r>
          </w:p>
        </w:tc>
      </w:tr>
      <w:tr w14:paraId="1021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5BD04DA6">
            <w:pPr>
              <w:widowControl/>
              <w:jc w:val="left"/>
              <w:rPr>
                <w:color w:val="auto"/>
              </w:rPr>
            </w:pPr>
            <w:r>
              <w:rPr>
                <w:rFonts w:hint="eastAsia" w:ascii="宋体" w:hAnsi="宋体" w:cs="宋体"/>
                <w:color w:val="auto"/>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860422">
            <w:pPr>
              <w:widowControl/>
              <w:jc w:val="center"/>
              <w:rPr>
                <w:color w:val="auto"/>
              </w:rPr>
            </w:pPr>
            <w:r>
              <w:rPr>
                <w:rFonts w:hint="eastAsia" w:ascii="宋体" w:hAnsi="宋体" w:cs="宋体"/>
                <w:color w:val="auto"/>
                <w:kern w:val="0"/>
                <w:sz w:val="20"/>
                <w:szCs w:val="20"/>
              </w:rPr>
              <w:t>0</w:t>
            </w:r>
          </w:p>
        </w:tc>
      </w:tr>
      <w:tr w14:paraId="287D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14:paraId="39C6FD9D">
            <w:pPr>
              <w:widowControl/>
              <w:jc w:val="center"/>
              <w:rPr>
                <w:color w:val="auto"/>
              </w:rPr>
            </w:pPr>
            <w:r>
              <w:rPr>
                <w:rFonts w:hint="eastAsia" w:ascii="宋体" w:hAnsi="宋体" w:cs="宋体"/>
                <w:color w:val="auto"/>
                <w:kern w:val="0"/>
                <w:sz w:val="20"/>
                <w:szCs w:val="20"/>
              </w:rPr>
              <w:t>第二十条第（八）项</w:t>
            </w:r>
          </w:p>
        </w:tc>
      </w:tr>
      <w:tr w14:paraId="7345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7AFFEF5">
            <w:pPr>
              <w:widowControl/>
              <w:jc w:val="center"/>
              <w:rPr>
                <w:color w:val="auto"/>
              </w:rPr>
            </w:pPr>
            <w:r>
              <w:rPr>
                <w:rFonts w:hint="eastAsia" w:ascii="宋体" w:hAnsi="宋体" w:cs="宋体"/>
                <w:color w:val="auto"/>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14:paraId="1DAA2437">
            <w:pPr>
              <w:widowControl/>
              <w:jc w:val="center"/>
              <w:rPr>
                <w:color w:val="auto"/>
              </w:rPr>
            </w:pPr>
            <w:r>
              <w:rPr>
                <w:rFonts w:hint="eastAsia" w:ascii="宋体" w:hAnsi="宋体" w:cs="宋体"/>
                <w:color w:val="auto"/>
                <w:kern w:val="0"/>
                <w:sz w:val="20"/>
                <w:szCs w:val="20"/>
              </w:rPr>
              <w:t>本年收费金额（单位：万元）</w:t>
            </w:r>
          </w:p>
        </w:tc>
      </w:tr>
      <w:tr w14:paraId="7551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30F430CD">
            <w:pPr>
              <w:widowControl/>
              <w:jc w:val="left"/>
              <w:rPr>
                <w:color w:val="auto"/>
              </w:rPr>
            </w:pPr>
            <w:r>
              <w:rPr>
                <w:rFonts w:hint="eastAsia" w:ascii="宋体" w:hAnsi="宋体" w:cs="宋体"/>
                <w:color w:val="auto"/>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6A502950">
            <w:pPr>
              <w:jc w:val="center"/>
              <w:rPr>
                <w:rFonts w:ascii="宋体"/>
                <w:color w:val="auto"/>
                <w:sz w:val="24"/>
                <w:szCs w:val="24"/>
              </w:rPr>
            </w:pPr>
            <w:r>
              <w:rPr>
                <w:rFonts w:hint="eastAsia" w:ascii="宋体"/>
                <w:color w:val="auto"/>
                <w:sz w:val="24"/>
                <w:szCs w:val="24"/>
              </w:rPr>
              <w:t>0</w:t>
            </w:r>
          </w:p>
        </w:tc>
      </w:tr>
    </w:tbl>
    <w:p w14:paraId="695D185C">
      <w:pPr>
        <w:pStyle w:val="2"/>
        <w:rPr>
          <w:color w:val="auto"/>
        </w:rPr>
      </w:pPr>
    </w:p>
    <w:p w14:paraId="1D9A8E94">
      <w:pPr>
        <w:pStyle w:val="2"/>
        <w:rPr>
          <w:color w:val="auto"/>
        </w:rPr>
      </w:pPr>
      <w:r>
        <w:rPr>
          <w:rFonts w:hint="eastAsia"/>
          <w:color w:val="auto"/>
        </w:rPr>
        <w:br w:type="page"/>
      </w:r>
    </w:p>
    <w:p w14:paraId="6A90B563">
      <w:pPr>
        <w:numPr>
          <w:ilvl w:val="0"/>
          <w:numId w:val="1"/>
        </w:num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收到和处理政府信息公开申请情况</w:t>
      </w:r>
    </w:p>
    <w:p w14:paraId="09106E0A">
      <w:pPr>
        <w:pStyle w:val="6"/>
        <w:widowControl/>
        <w:shd w:val="clear" w:color="auto" w:fill="FFFFFF"/>
        <w:spacing w:before="0" w:beforeAutospacing="0" w:after="0" w:afterAutospacing="0"/>
        <w:ind w:firstLine="420"/>
        <w:jc w:val="both"/>
        <w:rPr>
          <w:rFonts w:ascii="宋体" w:hAnsi="宋体" w:cs="宋体"/>
          <w:color w:val="auto"/>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73145B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16B2BECA">
            <w:pPr>
              <w:widowControl/>
              <w:jc w:val="left"/>
              <w:rPr>
                <w:color w:val="auto"/>
              </w:rPr>
            </w:pPr>
            <w:r>
              <w:rPr>
                <w:rFonts w:ascii="楷体" w:hAnsi="楷体" w:eastAsia="楷体" w:cs="楷体"/>
                <w:color w:val="auto"/>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10346DEB">
            <w:pPr>
              <w:widowControl/>
              <w:jc w:val="center"/>
              <w:rPr>
                <w:color w:val="auto"/>
              </w:rPr>
            </w:pPr>
            <w:r>
              <w:rPr>
                <w:rFonts w:hint="eastAsia" w:ascii="宋体" w:hAnsi="宋体" w:cs="宋体"/>
                <w:color w:val="auto"/>
                <w:kern w:val="0"/>
                <w:sz w:val="20"/>
                <w:szCs w:val="20"/>
              </w:rPr>
              <w:t>申请人情况</w:t>
            </w:r>
          </w:p>
        </w:tc>
      </w:tr>
      <w:tr w14:paraId="013655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320E01FC">
            <w:pPr>
              <w:rPr>
                <w:rFonts w:ascii="宋体"/>
                <w:color w:val="auto"/>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14:paraId="05842FFC">
            <w:pPr>
              <w:widowControl/>
              <w:jc w:val="center"/>
              <w:rPr>
                <w:color w:val="auto"/>
              </w:rPr>
            </w:pPr>
            <w:r>
              <w:rPr>
                <w:rFonts w:hint="eastAsia" w:ascii="宋体" w:hAnsi="宋体" w:cs="宋体"/>
                <w:color w:val="auto"/>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3E5EFE98">
            <w:pPr>
              <w:widowControl/>
              <w:jc w:val="center"/>
              <w:rPr>
                <w:color w:val="auto"/>
              </w:rPr>
            </w:pPr>
            <w:r>
              <w:rPr>
                <w:rFonts w:hint="eastAsia" w:ascii="宋体" w:hAnsi="宋体" w:cs="宋体"/>
                <w:color w:val="auto"/>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14:paraId="4CEA2D53">
            <w:pPr>
              <w:widowControl/>
              <w:jc w:val="center"/>
              <w:rPr>
                <w:color w:val="auto"/>
              </w:rPr>
            </w:pPr>
            <w:r>
              <w:rPr>
                <w:rFonts w:hint="eastAsia" w:ascii="宋体" w:hAnsi="宋体" w:cs="宋体"/>
                <w:color w:val="auto"/>
                <w:kern w:val="0"/>
                <w:sz w:val="20"/>
                <w:szCs w:val="20"/>
              </w:rPr>
              <w:t>总计</w:t>
            </w:r>
          </w:p>
        </w:tc>
      </w:tr>
      <w:tr w14:paraId="474D42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14:paraId="08040C55">
            <w:pPr>
              <w:rPr>
                <w:rFonts w:ascii="宋体"/>
                <w:color w:val="auto"/>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14:paraId="5725AFE9">
            <w:pPr>
              <w:rPr>
                <w:rFonts w:ascii="宋体"/>
                <w:color w:val="auto"/>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14:paraId="35D326E3">
            <w:pPr>
              <w:widowControl/>
              <w:jc w:val="center"/>
              <w:rPr>
                <w:color w:val="auto"/>
              </w:rPr>
            </w:pPr>
            <w:r>
              <w:rPr>
                <w:rFonts w:hint="eastAsia" w:ascii="宋体" w:hAnsi="宋体" w:cs="宋体"/>
                <w:color w:val="auto"/>
                <w:kern w:val="0"/>
                <w:sz w:val="20"/>
                <w:szCs w:val="20"/>
              </w:rPr>
              <w:t>商业</w:t>
            </w:r>
          </w:p>
          <w:p w14:paraId="058E2F55">
            <w:pPr>
              <w:widowControl/>
              <w:jc w:val="center"/>
              <w:rPr>
                <w:color w:val="auto"/>
              </w:rPr>
            </w:pPr>
            <w:r>
              <w:rPr>
                <w:rFonts w:hint="eastAsia" w:ascii="宋体" w:hAnsi="宋体" w:cs="宋体"/>
                <w:color w:val="auto"/>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14:paraId="0DC053C0">
            <w:pPr>
              <w:widowControl/>
              <w:jc w:val="center"/>
              <w:rPr>
                <w:color w:val="auto"/>
              </w:rPr>
            </w:pPr>
            <w:r>
              <w:rPr>
                <w:rFonts w:hint="eastAsia" w:ascii="宋体" w:hAnsi="宋体" w:cs="宋体"/>
                <w:color w:val="auto"/>
                <w:kern w:val="0"/>
                <w:sz w:val="20"/>
                <w:szCs w:val="20"/>
              </w:rPr>
              <w:t>科研</w:t>
            </w:r>
          </w:p>
          <w:p w14:paraId="295E2794">
            <w:pPr>
              <w:widowControl/>
              <w:jc w:val="center"/>
              <w:rPr>
                <w:color w:val="auto"/>
              </w:rPr>
            </w:pPr>
            <w:r>
              <w:rPr>
                <w:rFonts w:hint="eastAsia" w:ascii="宋体" w:hAnsi="宋体" w:cs="宋体"/>
                <w:color w:val="auto"/>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2EAF8A85">
            <w:pPr>
              <w:widowControl/>
              <w:jc w:val="center"/>
              <w:rPr>
                <w:color w:val="auto"/>
              </w:rPr>
            </w:pPr>
            <w:r>
              <w:rPr>
                <w:rFonts w:hint="eastAsia" w:ascii="宋体" w:hAnsi="宋体" w:cs="宋体"/>
                <w:color w:val="auto"/>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0CE489D5">
            <w:pPr>
              <w:widowControl/>
              <w:jc w:val="center"/>
              <w:rPr>
                <w:color w:val="auto"/>
              </w:rPr>
            </w:pPr>
            <w:r>
              <w:rPr>
                <w:rFonts w:hint="eastAsia" w:ascii="宋体" w:hAnsi="宋体" w:cs="宋体"/>
                <w:color w:val="auto"/>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14:paraId="3B527E1B">
            <w:pPr>
              <w:widowControl/>
              <w:jc w:val="center"/>
              <w:rPr>
                <w:color w:val="auto"/>
              </w:rPr>
            </w:pPr>
            <w:r>
              <w:rPr>
                <w:rFonts w:hint="eastAsia" w:ascii="宋体" w:hAnsi="宋体" w:cs="宋体"/>
                <w:color w:val="auto"/>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14:paraId="3109776B">
            <w:pPr>
              <w:rPr>
                <w:rFonts w:ascii="宋体"/>
                <w:color w:val="auto"/>
                <w:sz w:val="24"/>
                <w:szCs w:val="24"/>
              </w:rPr>
            </w:pPr>
          </w:p>
        </w:tc>
      </w:tr>
      <w:tr w14:paraId="461326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099744B8">
            <w:pPr>
              <w:widowControl/>
              <w:jc w:val="left"/>
              <w:rPr>
                <w:color w:val="auto"/>
              </w:rPr>
            </w:pPr>
            <w:r>
              <w:rPr>
                <w:rFonts w:hint="eastAsia" w:ascii="宋体" w:hAnsi="宋体" w:cs="宋体"/>
                <w:color w:val="auto"/>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530F1948">
            <w:pPr>
              <w:widowControl/>
              <w:jc w:val="center"/>
              <w:rPr>
                <w:rFonts w:hint="eastAsia" w:eastAsia="宋体"/>
                <w:color w:val="auto"/>
                <w:lang w:eastAsia="zh-CN"/>
              </w:rPr>
            </w:pPr>
            <w:r>
              <w:rPr>
                <w:rFonts w:hint="eastAsia" w:ascii="Calibri" w:hAnsi="Calibri" w:cs="Calibri"/>
                <w:color w:val="auto"/>
                <w:kern w:val="0"/>
                <w:sz w:val="20"/>
                <w:szCs w:val="20"/>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center"/>
          </w:tcPr>
          <w:p w14:paraId="6C51361F">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DCB5E0A">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B22D30F">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A26EFBF">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02050B0">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3E8211CB">
            <w:pPr>
              <w:widowControl/>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4</w:t>
            </w:r>
          </w:p>
        </w:tc>
      </w:tr>
      <w:tr w14:paraId="2A5F3A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23D2A1AC">
            <w:pPr>
              <w:widowControl/>
              <w:jc w:val="left"/>
              <w:rPr>
                <w:color w:val="auto"/>
              </w:rPr>
            </w:pPr>
            <w:r>
              <w:rPr>
                <w:rFonts w:hint="eastAsia" w:ascii="宋体" w:hAnsi="宋体" w:cs="宋体"/>
                <w:color w:val="auto"/>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8B9DD6">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541213D">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9A72839">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B634B18">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24101C5">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2B7AEF0">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752BBA3D">
            <w:pPr>
              <w:widowControl/>
              <w:jc w:val="center"/>
              <w:rPr>
                <w:color w:val="auto"/>
              </w:rPr>
            </w:pPr>
            <w:r>
              <w:rPr>
                <w:rFonts w:ascii="Calibri" w:hAnsi="Calibri" w:cs="Calibri"/>
                <w:color w:val="auto"/>
                <w:kern w:val="0"/>
                <w:sz w:val="20"/>
                <w:szCs w:val="20"/>
              </w:rPr>
              <w:t>0 </w:t>
            </w:r>
          </w:p>
        </w:tc>
      </w:tr>
      <w:tr w14:paraId="2E73D6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47AAF403">
            <w:pPr>
              <w:widowControl/>
              <w:jc w:val="left"/>
              <w:rPr>
                <w:color w:val="auto"/>
              </w:rPr>
            </w:pPr>
            <w:r>
              <w:rPr>
                <w:rFonts w:hint="eastAsia" w:ascii="宋体" w:hAnsi="宋体" w:cs="宋体"/>
                <w:color w:val="auto"/>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14:paraId="7F11EAA2">
            <w:pPr>
              <w:widowControl/>
              <w:jc w:val="left"/>
              <w:rPr>
                <w:color w:val="auto"/>
              </w:rPr>
            </w:pPr>
            <w:r>
              <w:rPr>
                <w:rFonts w:hint="eastAsia" w:ascii="宋体" w:hAnsi="宋体" w:cs="宋体"/>
                <w:color w:val="auto"/>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753B61BF">
            <w:pPr>
              <w:widowControl/>
              <w:jc w:val="center"/>
              <w:rPr>
                <w:rFonts w:hint="eastAsia" w:eastAsia="宋体"/>
                <w:color w:val="auto"/>
                <w:lang w:eastAsia="zh-CN"/>
              </w:rPr>
            </w:pPr>
            <w:r>
              <w:rPr>
                <w:rFonts w:hint="eastAsia" w:ascii="Calibri" w:hAnsi="Calibri" w:cs="Calibri"/>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19E155B3">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994A6A4">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6757754">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54C80C4">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0525CE2">
            <w:pPr>
              <w:widowControl/>
              <w:jc w:val="center"/>
              <w:rPr>
                <w:color w:val="auto"/>
              </w:rPr>
            </w:pPr>
            <w:r>
              <w:rPr>
                <w:rFonts w:ascii="Calibri" w:hAnsi="Calibri" w:cs="Calibri"/>
                <w:color w:val="auto"/>
                <w:kern w:val="0"/>
                <w:sz w:val="20"/>
                <w:szCs w:val="20"/>
              </w:rPr>
              <w:t> 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14:paraId="6F219CEA">
            <w:pPr>
              <w:widowControl/>
              <w:jc w:val="center"/>
              <w:rPr>
                <w:rFonts w:hint="eastAsia" w:eastAsia="宋体"/>
                <w:color w:val="auto"/>
                <w:lang w:eastAsia="zh-CN"/>
              </w:rPr>
            </w:pPr>
            <w:r>
              <w:rPr>
                <w:rFonts w:hint="eastAsia" w:ascii="Calibri" w:hAnsi="Calibri" w:cs="Calibri"/>
                <w:color w:val="auto"/>
                <w:kern w:val="0"/>
                <w:sz w:val="20"/>
                <w:szCs w:val="20"/>
                <w:lang w:val="en-US" w:eastAsia="zh-CN"/>
              </w:rPr>
              <w:t>1</w:t>
            </w:r>
          </w:p>
        </w:tc>
      </w:tr>
      <w:tr w14:paraId="6047B6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1E3E610">
            <w:pPr>
              <w:rPr>
                <w:rFonts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14:paraId="518C1CF3">
            <w:pPr>
              <w:widowControl/>
              <w:jc w:val="left"/>
              <w:rPr>
                <w:color w:val="auto"/>
              </w:rPr>
            </w:pPr>
            <w:r>
              <w:rPr>
                <w:rFonts w:hint="eastAsia" w:ascii="宋体" w:hAnsi="宋体" w:cs="宋体"/>
                <w:color w:val="auto"/>
                <w:kern w:val="0"/>
                <w:sz w:val="20"/>
                <w:szCs w:val="20"/>
              </w:rPr>
              <w:t>（二）部分公开</w:t>
            </w:r>
            <w:r>
              <w:rPr>
                <w:rFonts w:ascii="楷体" w:hAnsi="楷体" w:eastAsia="楷体" w:cs="楷体"/>
                <w:color w:val="auto"/>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4C850B47">
            <w:pPr>
              <w:widowControl/>
              <w:jc w:val="center"/>
              <w:rPr>
                <w:rFonts w:hint="eastAsia" w:eastAsia="宋体"/>
                <w:color w:val="auto"/>
                <w:lang w:eastAsia="zh-CN"/>
              </w:rPr>
            </w:pPr>
            <w:r>
              <w:rPr>
                <w:rFonts w:hint="eastAsia" w:ascii="Calibri" w:hAnsi="Calibri" w:cs="Calibri"/>
                <w:color w:val="auto"/>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34BC9134">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CA091DC">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A7B6C19">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30B18712">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60CDD98">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center"/>
          </w:tcPr>
          <w:p w14:paraId="50727FFA">
            <w:pPr>
              <w:widowControl/>
              <w:jc w:val="center"/>
              <w:rPr>
                <w:rFonts w:hint="eastAsia" w:ascii="Calibri" w:hAnsi="Calibri" w:cs="Calibri"/>
                <w:color w:val="auto"/>
                <w:kern w:val="0"/>
                <w:sz w:val="20"/>
                <w:szCs w:val="20"/>
              </w:rPr>
            </w:pPr>
            <w:r>
              <w:rPr>
                <w:rFonts w:hint="eastAsia" w:ascii="Calibri" w:hAnsi="Calibri" w:cs="Calibri"/>
                <w:color w:val="auto"/>
                <w:kern w:val="0"/>
                <w:sz w:val="20"/>
                <w:szCs w:val="20"/>
                <w:lang w:val="en-US" w:eastAsia="zh-CN"/>
              </w:rPr>
              <w:t>1</w:t>
            </w:r>
          </w:p>
        </w:tc>
      </w:tr>
      <w:tr w14:paraId="6321DD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C6175B6">
            <w:pPr>
              <w:rPr>
                <w:rFonts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14:paraId="5DA8CEC8">
            <w:pPr>
              <w:widowControl/>
              <w:jc w:val="left"/>
              <w:rPr>
                <w:color w:val="auto"/>
              </w:rPr>
            </w:pPr>
            <w:r>
              <w:rPr>
                <w:rFonts w:hint="eastAsia" w:ascii="宋体" w:hAnsi="宋体" w:cs="宋体"/>
                <w:color w:val="auto"/>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2602BE13">
            <w:pPr>
              <w:widowControl/>
              <w:jc w:val="left"/>
              <w:rPr>
                <w:color w:val="auto"/>
              </w:rPr>
            </w:pPr>
            <w:r>
              <w:rPr>
                <w:rFonts w:hint="eastAsia" w:ascii="宋体" w:hAnsi="宋体" w:cs="宋体"/>
                <w:color w:val="auto"/>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68E90AE0">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70653EE">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116C840C">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BA17807">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3926DED">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A89F5EA">
            <w:pPr>
              <w:widowControl/>
              <w:jc w:val="center"/>
              <w:rPr>
                <w:color w:val="auto"/>
              </w:rPr>
            </w:pPr>
            <w:r>
              <w:rPr>
                <w:rFonts w:ascii="Calibri" w:hAnsi="Calibri" w:cs="Calibri"/>
                <w:color w:val="auto"/>
                <w:kern w:val="0"/>
                <w:sz w:val="20"/>
                <w:szCs w:val="20"/>
              </w:rPr>
              <w:t> 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14:paraId="28377917">
            <w:pPr>
              <w:widowControl/>
              <w:jc w:val="center"/>
              <w:rPr>
                <w:color w:val="auto"/>
              </w:rPr>
            </w:pPr>
            <w:r>
              <w:rPr>
                <w:rFonts w:ascii="Calibri" w:hAnsi="Calibri" w:cs="Calibri"/>
                <w:color w:val="auto"/>
                <w:kern w:val="0"/>
                <w:sz w:val="20"/>
                <w:szCs w:val="20"/>
              </w:rPr>
              <w:t> 0</w:t>
            </w:r>
          </w:p>
        </w:tc>
      </w:tr>
      <w:tr w14:paraId="653828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6CF79CDB">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41F08364">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6EC31B39">
            <w:pPr>
              <w:widowControl/>
              <w:jc w:val="left"/>
              <w:rPr>
                <w:color w:val="auto"/>
              </w:rPr>
            </w:pPr>
            <w:r>
              <w:rPr>
                <w:rFonts w:hint="eastAsia" w:ascii="宋体" w:hAnsi="宋体" w:cs="宋体"/>
                <w:color w:val="auto"/>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1752DA2E">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624BE64">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73FF02B">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D2CC975">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E82FEAA">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D08779C">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069B696C">
            <w:pPr>
              <w:widowControl/>
              <w:jc w:val="center"/>
              <w:rPr>
                <w:color w:val="auto"/>
              </w:rPr>
            </w:pPr>
            <w:r>
              <w:rPr>
                <w:rFonts w:ascii="Calibri" w:hAnsi="Calibri" w:cs="Calibri"/>
                <w:color w:val="auto"/>
                <w:kern w:val="0"/>
                <w:sz w:val="20"/>
                <w:szCs w:val="20"/>
              </w:rPr>
              <w:t> 0</w:t>
            </w:r>
          </w:p>
        </w:tc>
      </w:tr>
      <w:tr w14:paraId="740DC8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E5FB4C2">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1F25669D">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6766D207">
            <w:pPr>
              <w:widowControl/>
              <w:jc w:val="left"/>
              <w:rPr>
                <w:color w:val="auto"/>
              </w:rPr>
            </w:pPr>
            <w:r>
              <w:rPr>
                <w:rFonts w:hint="eastAsia" w:ascii="宋体" w:hAnsi="宋体" w:cs="宋体"/>
                <w:color w:val="auto"/>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3FE747E0">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42465E2">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EF88AAF">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569D49C">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862E35E">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CB31A6B">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72D9A51C">
            <w:pPr>
              <w:widowControl/>
              <w:jc w:val="center"/>
              <w:rPr>
                <w:color w:val="auto"/>
              </w:rPr>
            </w:pPr>
            <w:r>
              <w:rPr>
                <w:rFonts w:ascii="Calibri" w:hAnsi="Calibri" w:cs="Calibri"/>
                <w:color w:val="auto"/>
                <w:kern w:val="0"/>
                <w:sz w:val="20"/>
                <w:szCs w:val="20"/>
              </w:rPr>
              <w:t> 0</w:t>
            </w:r>
          </w:p>
        </w:tc>
      </w:tr>
      <w:tr w14:paraId="0FA791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374802A">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533C3EF6">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043667AB">
            <w:pPr>
              <w:widowControl/>
              <w:jc w:val="left"/>
              <w:rPr>
                <w:color w:val="auto"/>
              </w:rPr>
            </w:pPr>
            <w:r>
              <w:rPr>
                <w:rFonts w:hint="eastAsia" w:ascii="宋体" w:hAnsi="宋体" w:cs="宋体"/>
                <w:color w:val="auto"/>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FE08FEE">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382035C">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98D0E17">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5FC7CB0">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956FE1B">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EEC5C12">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35BCCC6C">
            <w:pPr>
              <w:widowControl/>
              <w:jc w:val="center"/>
              <w:rPr>
                <w:color w:val="auto"/>
              </w:rPr>
            </w:pPr>
            <w:r>
              <w:rPr>
                <w:rFonts w:ascii="Calibri" w:hAnsi="Calibri" w:cs="Calibri"/>
                <w:color w:val="auto"/>
                <w:kern w:val="0"/>
                <w:sz w:val="20"/>
                <w:szCs w:val="20"/>
              </w:rPr>
              <w:t> 0</w:t>
            </w:r>
          </w:p>
        </w:tc>
      </w:tr>
      <w:tr w14:paraId="3536D1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0097417">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1E195570">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2595FDEF">
            <w:pPr>
              <w:widowControl/>
              <w:jc w:val="left"/>
              <w:rPr>
                <w:color w:val="auto"/>
              </w:rPr>
            </w:pPr>
            <w:r>
              <w:rPr>
                <w:rFonts w:hint="eastAsia" w:ascii="宋体" w:hAnsi="宋体" w:cs="宋体"/>
                <w:color w:val="auto"/>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AD85ECC">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320EDFB">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5556DB4C">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2589E42">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37007AAE">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DA8584B">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2D3B407A">
            <w:pPr>
              <w:widowControl/>
              <w:jc w:val="center"/>
              <w:rPr>
                <w:color w:val="auto"/>
              </w:rPr>
            </w:pPr>
            <w:r>
              <w:rPr>
                <w:rFonts w:ascii="Calibri" w:hAnsi="Calibri" w:cs="Calibri"/>
                <w:color w:val="auto"/>
                <w:kern w:val="0"/>
                <w:sz w:val="20"/>
                <w:szCs w:val="20"/>
              </w:rPr>
              <w:t> 0</w:t>
            </w:r>
          </w:p>
        </w:tc>
      </w:tr>
      <w:tr w14:paraId="401082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4CB77B3A">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183459DD">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2D8F8332">
            <w:pPr>
              <w:widowControl/>
              <w:jc w:val="left"/>
              <w:rPr>
                <w:color w:val="auto"/>
              </w:rPr>
            </w:pPr>
            <w:r>
              <w:rPr>
                <w:rFonts w:hint="eastAsia" w:ascii="宋体" w:hAnsi="宋体" w:cs="宋体"/>
                <w:color w:val="auto"/>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22FA89CE">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0A1F99D">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59EC250B">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49BFCD9">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4CA54EF">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2D36700">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7457845B">
            <w:pPr>
              <w:widowControl/>
              <w:jc w:val="center"/>
              <w:rPr>
                <w:color w:val="auto"/>
              </w:rPr>
            </w:pPr>
            <w:r>
              <w:rPr>
                <w:rFonts w:ascii="Calibri" w:hAnsi="Calibri" w:cs="Calibri"/>
                <w:color w:val="auto"/>
                <w:kern w:val="0"/>
                <w:sz w:val="20"/>
                <w:szCs w:val="20"/>
              </w:rPr>
              <w:t> 0</w:t>
            </w:r>
          </w:p>
        </w:tc>
      </w:tr>
      <w:tr w14:paraId="066C73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70A1186D">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20E4FB38">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17652070">
            <w:pPr>
              <w:widowControl/>
              <w:jc w:val="left"/>
              <w:rPr>
                <w:color w:val="auto"/>
              </w:rPr>
            </w:pPr>
            <w:r>
              <w:rPr>
                <w:rFonts w:hint="eastAsia" w:ascii="宋体" w:hAnsi="宋体" w:cs="宋体"/>
                <w:color w:val="auto"/>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1903B6F4">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71932FF">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1BAE6BE">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B5BCCAB">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64607D9">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3EF41BC">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7DB22D17">
            <w:pPr>
              <w:widowControl/>
              <w:jc w:val="center"/>
              <w:rPr>
                <w:color w:val="auto"/>
              </w:rPr>
            </w:pPr>
            <w:r>
              <w:rPr>
                <w:rFonts w:ascii="Calibri" w:hAnsi="Calibri" w:cs="Calibri"/>
                <w:color w:val="auto"/>
                <w:kern w:val="0"/>
                <w:sz w:val="20"/>
                <w:szCs w:val="20"/>
              </w:rPr>
              <w:t> 0</w:t>
            </w:r>
          </w:p>
        </w:tc>
      </w:tr>
      <w:tr w14:paraId="6705D0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5C743720">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69F9B15A">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3EBE471B">
            <w:pPr>
              <w:widowControl/>
              <w:jc w:val="left"/>
              <w:rPr>
                <w:color w:val="auto"/>
              </w:rPr>
            </w:pPr>
            <w:r>
              <w:rPr>
                <w:rFonts w:hint="eastAsia" w:ascii="宋体" w:hAnsi="宋体" w:cs="宋体"/>
                <w:color w:val="auto"/>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0233F43C">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56AF06B">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E54D735">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CA17DA1">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4FD4CEA">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394B46D">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42500CEF">
            <w:pPr>
              <w:widowControl/>
              <w:jc w:val="center"/>
              <w:rPr>
                <w:color w:val="auto"/>
              </w:rPr>
            </w:pPr>
            <w:r>
              <w:rPr>
                <w:rFonts w:ascii="Calibri" w:hAnsi="Calibri" w:cs="Calibri"/>
                <w:color w:val="auto"/>
                <w:kern w:val="0"/>
                <w:sz w:val="20"/>
                <w:szCs w:val="20"/>
              </w:rPr>
              <w:t> 0</w:t>
            </w:r>
          </w:p>
        </w:tc>
      </w:tr>
      <w:tr w14:paraId="54721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14BE5ED8">
            <w:pPr>
              <w:rPr>
                <w:rFonts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14:paraId="3358EE68">
            <w:pPr>
              <w:widowControl/>
              <w:jc w:val="left"/>
              <w:rPr>
                <w:color w:val="auto"/>
              </w:rPr>
            </w:pPr>
            <w:r>
              <w:rPr>
                <w:rFonts w:hint="eastAsia" w:ascii="宋体" w:hAnsi="宋体" w:cs="宋体"/>
                <w:color w:val="auto"/>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2014D2A0">
            <w:pPr>
              <w:widowControl/>
              <w:jc w:val="left"/>
              <w:rPr>
                <w:color w:val="auto"/>
              </w:rPr>
            </w:pPr>
            <w:r>
              <w:rPr>
                <w:rFonts w:hint="eastAsia" w:ascii="宋体" w:hAnsi="宋体" w:cs="宋体"/>
                <w:color w:val="auto"/>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14:paraId="06194F54">
            <w:pPr>
              <w:widowControl/>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7EBACDF2">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DCE0317">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7484FFA">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E564B32">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ED459E3">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39DD4E1E">
            <w:pPr>
              <w:widowControl/>
              <w:jc w:val="center"/>
              <w:rPr>
                <w:rFonts w:hint="eastAsia" w:eastAsia="宋体"/>
                <w:color w:val="auto"/>
                <w:lang w:eastAsia="zh-CN"/>
              </w:rPr>
            </w:pPr>
            <w:r>
              <w:rPr>
                <w:rFonts w:hint="eastAsia" w:ascii="Calibri" w:hAnsi="Calibri" w:cs="Calibri"/>
                <w:color w:val="auto"/>
                <w:kern w:val="0"/>
                <w:sz w:val="20"/>
                <w:szCs w:val="20"/>
                <w:lang w:val="en-US" w:eastAsia="zh-CN"/>
              </w:rPr>
              <w:t>2</w:t>
            </w:r>
          </w:p>
        </w:tc>
      </w:tr>
      <w:tr w14:paraId="1E37B9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3B49BD9">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464469C8">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2C8B0430">
            <w:pPr>
              <w:widowControl/>
              <w:jc w:val="left"/>
              <w:rPr>
                <w:color w:val="auto"/>
              </w:rPr>
            </w:pPr>
            <w:r>
              <w:rPr>
                <w:rFonts w:hint="eastAsia" w:ascii="宋体" w:hAnsi="宋体" w:cs="宋体"/>
                <w:color w:val="auto"/>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14:paraId="33D77A4B">
            <w:pPr>
              <w:widowControl/>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DB0C8B">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16CB3B00">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6FDF15B">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5DB2402">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DA40B10">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13A66484">
            <w:pPr>
              <w:widowControl/>
              <w:jc w:val="center"/>
              <w:rPr>
                <w:color w:val="auto"/>
              </w:rPr>
            </w:pPr>
            <w:r>
              <w:rPr>
                <w:rFonts w:ascii="Calibri" w:hAnsi="Calibri" w:cs="Calibri"/>
                <w:color w:val="auto"/>
                <w:kern w:val="0"/>
                <w:sz w:val="20"/>
                <w:szCs w:val="20"/>
              </w:rPr>
              <w:t> 0</w:t>
            </w:r>
          </w:p>
        </w:tc>
      </w:tr>
      <w:tr w14:paraId="6302DF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4CFCE9F6">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780A6A96">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2ACA09E2">
            <w:pPr>
              <w:widowControl/>
              <w:jc w:val="left"/>
              <w:rPr>
                <w:color w:val="auto"/>
              </w:rPr>
            </w:pPr>
            <w:r>
              <w:rPr>
                <w:rFonts w:hint="eastAsia" w:ascii="宋体" w:hAnsi="宋体" w:cs="宋体"/>
                <w:color w:val="auto"/>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14:paraId="4918F1ED">
            <w:pPr>
              <w:widowControl/>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363BF2">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421F06E">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6317B2E">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6C3077FD">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3876EE9">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113EDA71">
            <w:pPr>
              <w:widowControl/>
              <w:jc w:val="center"/>
              <w:rPr>
                <w:color w:val="auto"/>
              </w:rPr>
            </w:pPr>
            <w:r>
              <w:rPr>
                <w:rFonts w:ascii="Calibri" w:hAnsi="Calibri" w:cs="Calibri"/>
                <w:color w:val="auto"/>
                <w:kern w:val="0"/>
                <w:sz w:val="20"/>
                <w:szCs w:val="20"/>
              </w:rPr>
              <w:t> 0</w:t>
            </w:r>
          </w:p>
        </w:tc>
      </w:tr>
      <w:tr w14:paraId="354B3C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613335C1">
            <w:pPr>
              <w:rPr>
                <w:rFonts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14:paraId="3F9CFC8F">
            <w:pPr>
              <w:widowControl/>
              <w:jc w:val="left"/>
              <w:rPr>
                <w:color w:val="auto"/>
              </w:rPr>
            </w:pPr>
            <w:r>
              <w:rPr>
                <w:rFonts w:hint="eastAsia" w:ascii="宋体" w:hAnsi="宋体" w:cs="宋体"/>
                <w:color w:val="auto"/>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0C986EF8">
            <w:pPr>
              <w:widowControl/>
              <w:jc w:val="left"/>
              <w:rPr>
                <w:color w:val="auto"/>
              </w:rPr>
            </w:pPr>
            <w:r>
              <w:rPr>
                <w:rFonts w:hint="eastAsia" w:ascii="宋体" w:hAnsi="宋体" w:cs="宋体"/>
                <w:color w:val="auto"/>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2A07CDD2">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19BBD6A">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28428B0">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0ACEFC3">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4D66C7B6">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F5A8B6D">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3A0D666D">
            <w:pPr>
              <w:widowControl/>
              <w:jc w:val="center"/>
              <w:rPr>
                <w:color w:val="auto"/>
              </w:rPr>
            </w:pPr>
            <w:r>
              <w:rPr>
                <w:rFonts w:ascii="Calibri" w:hAnsi="Calibri" w:cs="Calibri"/>
                <w:color w:val="auto"/>
                <w:kern w:val="0"/>
                <w:sz w:val="20"/>
                <w:szCs w:val="20"/>
              </w:rPr>
              <w:t> 0</w:t>
            </w:r>
          </w:p>
        </w:tc>
      </w:tr>
      <w:tr w14:paraId="49F3E8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B04AA68">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2425A9CF">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021D86BB">
            <w:pPr>
              <w:widowControl/>
              <w:jc w:val="left"/>
              <w:rPr>
                <w:color w:val="auto"/>
              </w:rPr>
            </w:pPr>
            <w:r>
              <w:rPr>
                <w:rFonts w:hint="eastAsia" w:ascii="宋体" w:hAnsi="宋体" w:cs="宋体"/>
                <w:color w:val="auto"/>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5BDD0596">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26B3F47F">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86FB0C9">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AAF8F76">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A178963">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EA1AFF2">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27F6A58C">
            <w:pPr>
              <w:widowControl/>
              <w:jc w:val="center"/>
              <w:rPr>
                <w:color w:val="auto"/>
              </w:rPr>
            </w:pPr>
            <w:r>
              <w:rPr>
                <w:rFonts w:ascii="Calibri" w:hAnsi="Calibri" w:cs="Calibri"/>
                <w:color w:val="auto"/>
                <w:kern w:val="0"/>
                <w:sz w:val="20"/>
                <w:szCs w:val="20"/>
              </w:rPr>
              <w:t> 0</w:t>
            </w:r>
          </w:p>
        </w:tc>
      </w:tr>
      <w:tr w14:paraId="223868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439BE905">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620FE24D">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4B11AB89">
            <w:pPr>
              <w:widowControl/>
              <w:jc w:val="left"/>
              <w:rPr>
                <w:color w:val="auto"/>
              </w:rPr>
            </w:pPr>
            <w:r>
              <w:rPr>
                <w:rFonts w:hint="eastAsia" w:ascii="宋体" w:hAnsi="宋体" w:cs="宋体"/>
                <w:color w:val="auto"/>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2C55E5B1">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9C478E5">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109D397">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573A6BB">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36688434">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8E260AC">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2DFB6B44">
            <w:pPr>
              <w:widowControl/>
              <w:jc w:val="center"/>
              <w:rPr>
                <w:color w:val="auto"/>
              </w:rPr>
            </w:pPr>
            <w:r>
              <w:rPr>
                <w:rFonts w:ascii="Calibri" w:hAnsi="Calibri" w:cs="Calibri"/>
                <w:color w:val="auto"/>
                <w:kern w:val="0"/>
                <w:sz w:val="20"/>
                <w:szCs w:val="20"/>
              </w:rPr>
              <w:t> 0</w:t>
            </w:r>
          </w:p>
        </w:tc>
      </w:tr>
      <w:tr w14:paraId="6F7ACC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4303AFF">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4CFD59EA">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14:paraId="29C97DFC">
            <w:pPr>
              <w:widowControl/>
              <w:jc w:val="left"/>
              <w:rPr>
                <w:color w:val="auto"/>
              </w:rPr>
            </w:pPr>
            <w:r>
              <w:rPr>
                <w:rFonts w:hint="eastAsia" w:ascii="宋体" w:hAnsi="宋体" w:cs="宋体"/>
                <w:color w:val="auto"/>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0564DDF9">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70DD4B8">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9DAD54D">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C106321">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F9585CC">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ECB4B85">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00C5D992">
            <w:pPr>
              <w:widowControl/>
              <w:jc w:val="center"/>
              <w:rPr>
                <w:color w:val="auto"/>
              </w:rPr>
            </w:pPr>
            <w:r>
              <w:rPr>
                <w:rFonts w:ascii="Calibri" w:hAnsi="Calibri" w:cs="Calibri"/>
                <w:color w:val="auto"/>
                <w:kern w:val="0"/>
                <w:sz w:val="20"/>
                <w:szCs w:val="20"/>
              </w:rPr>
              <w:t> 0</w:t>
            </w:r>
          </w:p>
        </w:tc>
      </w:tr>
      <w:tr w14:paraId="20A77E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692B1385">
            <w:pPr>
              <w:rPr>
                <w:rFonts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14:paraId="45629B28">
            <w:pPr>
              <w:rPr>
                <w:rFonts w:ascii="宋体"/>
                <w:color w:val="auto"/>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14:paraId="009832F0">
            <w:pPr>
              <w:widowControl/>
              <w:rPr>
                <w:color w:val="auto"/>
              </w:rPr>
            </w:pPr>
            <w:r>
              <w:rPr>
                <w:rFonts w:hint="eastAsia" w:ascii="宋体" w:hAnsi="宋体" w:cs="宋体"/>
                <w:color w:val="auto"/>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7ED6317E">
            <w:pPr>
              <w:widowControl/>
              <w:jc w:val="center"/>
              <w:rPr>
                <w:color w:val="auto"/>
              </w:rPr>
            </w:pPr>
            <w:r>
              <w:rPr>
                <w:rFonts w:ascii="Calibri" w:hAnsi="Calibri" w:cs="Calibri"/>
                <w:color w:val="auto"/>
                <w:kern w:val="0"/>
                <w:sz w:val="20"/>
                <w:szCs w:val="20"/>
              </w:rPr>
              <w:t> 0</w:t>
            </w:r>
          </w:p>
        </w:tc>
        <w:tc>
          <w:tcPr>
            <w:tcW w:w="688" w:type="dxa"/>
            <w:tcBorders>
              <w:top w:val="nil"/>
              <w:left w:val="nil"/>
              <w:bottom w:val="outset" w:color="auto" w:sz="8" w:space="0"/>
              <w:right w:val="single" w:color="auto" w:sz="8" w:space="0"/>
            </w:tcBorders>
            <w:tcMar>
              <w:left w:w="57" w:type="dxa"/>
              <w:right w:w="57" w:type="dxa"/>
            </w:tcMar>
            <w:vAlign w:val="center"/>
          </w:tcPr>
          <w:p w14:paraId="102E63FE">
            <w:pPr>
              <w:widowControl/>
              <w:jc w:val="center"/>
              <w:rPr>
                <w:color w:val="auto"/>
              </w:rPr>
            </w:pPr>
            <w:r>
              <w:rPr>
                <w:rFonts w:ascii="Calibri" w:hAnsi="Calibri" w:cs="Calibri"/>
                <w:color w:val="auto"/>
                <w:kern w:val="0"/>
                <w:sz w:val="20"/>
                <w:szCs w:val="20"/>
              </w:rPr>
              <w:t>0 </w:t>
            </w:r>
          </w:p>
        </w:tc>
        <w:tc>
          <w:tcPr>
            <w:tcW w:w="688" w:type="dxa"/>
            <w:tcBorders>
              <w:top w:val="nil"/>
              <w:left w:val="nil"/>
              <w:bottom w:val="outset" w:color="auto" w:sz="8" w:space="0"/>
              <w:right w:val="single" w:color="auto" w:sz="8" w:space="0"/>
            </w:tcBorders>
            <w:tcMar>
              <w:left w:w="57" w:type="dxa"/>
              <w:right w:w="57" w:type="dxa"/>
            </w:tcMar>
            <w:vAlign w:val="center"/>
          </w:tcPr>
          <w:p w14:paraId="7869D8AB">
            <w:pPr>
              <w:widowControl/>
              <w:jc w:val="center"/>
              <w:rPr>
                <w:color w:val="auto"/>
              </w:rPr>
            </w:pPr>
            <w:r>
              <w:rPr>
                <w:rFonts w:ascii="Calibri" w:hAnsi="Calibri" w:cs="Calibri"/>
                <w:color w:val="auto"/>
                <w:kern w:val="0"/>
                <w:sz w:val="20"/>
                <w:szCs w:val="20"/>
              </w:rPr>
              <w:t> 0</w:t>
            </w:r>
          </w:p>
        </w:tc>
        <w:tc>
          <w:tcPr>
            <w:tcW w:w="688" w:type="dxa"/>
            <w:tcBorders>
              <w:top w:val="nil"/>
              <w:left w:val="nil"/>
              <w:bottom w:val="outset" w:color="auto" w:sz="8" w:space="0"/>
              <w:right w:val="single" w:color="auto" w:sz="8" w:space="0"/>
            </w:tcBorders>
            <w:tcMar>
              <w:left w:w="57" w:type="dxa"/>
              <w:right w:w="57" w:type="dxa"/>
            </w:tcMar>
            <w:vAlign w:val="center"/>
          </w:tcPr>
          <w:p w14:paraId="5363B300">
            <w:pPr>
              <w:widowControl/>
              <w:jc w:val="center"/>
              <w:rPr>
                <w:color w:val="auto"/>
              </w:rPr>
            </w:pPr>
            <w:r>
              <w:rPr>
                <w:rFonts w:ascii="Calibri" w:hAnsi="Calibri" w:cs="Calibri"/>
                <w:color w:val="auto"/>
                <w:kern w:val="0"/>
                <w:sz w:val="20"/>
                <w:szCs w:val="20"/>
              </w:rPr>
              <w:t>0 </w:t>
            </w:r>
          </w:p>
        </w:tc>
        <w:tc>
          <w:tcPr>
            <w:tcW w:w="688" w:type="dxa"/>
            <w:tcBorders>
              <w:top w:val="nil"/>
              <w:left w:val="nil"/>
              <w:bottom w:val="outset" w:color="auto" w:sz="8" w:space="0"/>
              <w:right w:val="single" w:color="auto" w:sz="8" w:space="0"/>
            </w:tcBorders>
            <w:tcMar>
              <w:left w:w="57" w:type="dxa"/>
              <w:right w:w="57" w:type="dxa"/>
            </w:tcMar>
            <w:vAlign w:val="center"/>
          </w:tcPr>
          <w:p w14:paraId="08082717">
            <w:pPr>
              <w:widowControl/>
              <w:jc w:val="center"/>
              <w:rPr>
                <w:color w:val="auto"/>
              </w:rPr>
            </w:pPr>
            <w:r>
              <w:rPr>
                <w:rFonts w:ascii="Calibri" w:hAnsi="Calibri" w:cs="Calibri"/>
                <w:color w:val="auto"/>
                <w:kern w:val="0"/>
                <w:sz w:val="20"/>
                <w:szCs w:val="20"/>
              </w:rPr>
              <w:t> 0</w:t>
            </w:r>
          </w:p>
        </w:tc>
        <w:tc>
          <w:tcPr>
            <w:tcW w:w="688" w:type="dxa"/>
            <w:tcBorders>
              <w:top w:val="nil"/>
              <w:left w:val="nil"/>
              <w:bottom w:val="outset" w:color="auto" w:sz="8" w:space="0"/>
              <w:right w:val="single" w:color="auto" w:sz="8" w:space="0"/>
            </w:tcBorders>
            <w:tcMar>
              <w:left w:w="57" w:type="dxa"/>
              <w:right w:w="57" w:type="dxa"/>
            </w:tcMar>
            <w:vAlign w:val="center"/>
          </w:tcPr>
          <w:p w14:paraId="6734F5FA">
            <w:pPr>
              <w:widowControl/>
              <w:jc w:val="center"/>
              <w:rPr>
                <w:color w:val="auto"/>
              </w:rPr>
            </w:pPr>
            <w:r>
              <w:rPr>
                <w:rFonts w:ascii="Calibri" w:hAnsi="Calibri" w:cs="Calibri"/>
                <w:color w:val="auto"/>
                <w:kern w:val="0"/>
                <w:sz w:val="20"/>
                <w:szCs w:val="20"/>
              </w:rPr>
              <w:t> 0</w:t>
            </w:r>
          </w:p>
        </w:tc>
        <w:tc>
          <w:tcPr>
            <w:tcW w:w="689" w:type="dxa"/>
            <w:tcBorders>
              <w:top w:val="nil"/>
              <w:left w:val="nil"/>
              <w:bottom w:val="outset" w:color="auto" w:sz="8" w:space="0"/>
              <w:right w:val="single" w:color="auto" w:sz="8" w:space="0"/>
            </w:tcBorders>
            <w:tcMar>
              <w:left w:w="57" w:type="dxa"/>
              <w:right w:w="57" w:type="dxa"/>
            </w:tcMar>
            <w:vAlign w:val="top"/>
          </w:tcPr>
          <w:p w14:paraId="43BB15BA">
            <w:pPr>
              <w:widowControl/>
              <w:jc w:val="center"/>
              <w:rPr>
                <w:color w:val="auto"/>
              </w:rPr>
            </w:pPr>
            <w:r>
              <w:rPr>
                <w:rFonts w:ascii="Calibri" w:hAnsi="Calibri" w:cs="Calibri"/>
                <w:color w:val="auto"/>
                <w:kern w:val="0"/>
                <w:sz w:val="20"/>
                <w:szCs w:val="20"/>
              </w:rPr>
              <w:t> 0</w:t>
            </w:r>
          </w:p>
        </w:tc>
      </w:tr>
      <w:tr w14:paraId="3898A9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24D51243">
            <w:pPr>
              <w:rPr>
                <w:rFonts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14:paraId="71FC126A">
            <w:pPr>
              <w:widowControl/>
              <w:jc w:val="left"/>
              <w:rPr>
                <w:color w:val="auto"/>
              </w:rPr>
            </w:pPr>
            <w:r>
              <w:rPr>
                <w:rFonts w:hint="eastAsia" w:ascii="宋体" w:hAnsi="宋体" w:cs="宋体"/>
                <w:color w:val="auto"/>
                <w:kern w:val="0"/>
                <w:sz w:val="20"/>
                <w:szCs w:val="20"/>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14:paraId="5CA2C828">
            <w:pPr>
              <w:widowControl/>
              <w:rPr>
                <w:color w:val="auto"/>
              </w:rPr>
            </w:pPr>
            <w:r>
              <w:rPr>
                <w:rFonts w:hint="eastAsia" w:ascii="宋体" w:hAnsi="宋体" w:cs="宋体"/>
                <w:color w:val="auto"/>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403D9191">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FE77943">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BD6806A">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7C94082C">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9D03FEE">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61E5AB8">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218A1502">
            <w:pPr>
              <w:widowControl/>
              <w:jc w:val="center"/>
              <w:rPr>
                <w:color w:val="auto"/>
              </w:rPr>
            </w:pPr>
            <w:r>
              <w:rPr>
                <w:rFonts w:ascii="Calibri" w:hAnsi="Calibri" w:cs="Calibri"/>
                <w:color w:val="auto"/>
                <w:kern w:val="0"/>
                <w:sz w:val="20"/>
                <w:szCs w:val="20"/>
              </w:rPr>
              <w:t> 0</w:t>
            </w:r>
          </w:p>
        </w:tc>
      </w:tr>
      <w:tr w14:paraId="2385CB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2E791BE0">
            <w:pPr>
              <w:rPr>
                <w:rFonts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14:paraId="66FB0E63">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14:paraId="41ACC30C">
            <w:pPr>
              <w:widowControl/>
              <w:rPr>
                <w:color w:val="auto"/>
              </w:rPr>
            </w:pPr>
            <w:r>
              <w:rPr>
                <w:rFonts w:hint="eastAsia" w:ascii="宋体" w:hAnsi="宋体" w:cs="宋体"/>
                <w:color w:val="auto"/>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72500B92">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06C1C4F">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08C392EE">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A8C718B">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37482AD2">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6E7AF273">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21167E79">
            <w:pPr>
              <w:widowControl/>
              <w:jc w:val="center"/>
              <w:rPr>
                <w:color w:val="auto"/>
              </w:rPr>
            </w:pPr>
            <w:r>
              <w:rPr>
                <w:rFonts w:ascii="Calibri" w:hAnsi="Calibri" w:cs="Calibri"/>
                <w:color w:val="auto"/>
                <w:kern w:val="0"/>
                <w:sz w:val="20"/>
                <w:szCs w:val="20"/>
              </w:rPr>
              <w:t> 0</w:t>
            </w:r>
          </w:p>
        </w:tc>
      </w:tr>
      <w:tr w14:paraId="20DAB3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3A52656C">
            <w:pPr>
              <w:rPr>
                <w:rFonts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14:paraId="13FC1807">
            <w:pPr>
              <w:rPr>
                <w:rFonts w:ascii="宋体"/>
                <w:color w:val="auto"/>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14:paraId="0AB44A91">
            <w:pPr>
              <w:widowControl/>
              <w:jc w:val="left"/>
              <w:rPr>
                <w:color w:val="auto"/>
              </w:rPr>
            </w:pPr>
            <w:r>
              <w:rPr>
                <w:rFonts w:hint="eastAsia" w:ascii="宋体" w:hAnsi="宋体" w:cs="宋体"/>
                <w:color w:val="auto"/>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2B1C50F7">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A42C01C">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7A91D10">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5CBF314A">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22C887F0">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4E0B2753">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2907804C">
            <w:pPr>
              <w:widowControl/>
              <w:jc w:val="center"/>
              <w:rPr>
                <w:color w:val="auto"/>
              </w:rPr>
            </w:pPr>
            <w:r>
              <w:rPr>
                <w:rFonts w:ascii="Calibri" w:hAnsi="Calibri" w:cs="Calibri"/>
                <w:color w:val="auto"/>
                <w:kern w:val="0"/>
                <w:sz w:val="20"/>
                <w:szCs w:val="20"/>
              </w:rPr>
              <w:t> 0</w:t>
            </w:r>
          </w:p>
        </w:tc>
      </w:tr>
      <w:tr w14:paraId="1F1EE0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14:paraId="25A36D66">
            <w:pPr>
              <w:rPr>
                <w:rFonts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14:paraId="1FA277B1">
            <w:pPr>
              <w:widowControl/>
              <w:jc w:val="left"/>
              <w:rPr>
                <w:color w:val="auto"/>
              </w:rPr>
            </w:pPr>
            <w:r>
              <w:rPr>
                <w:rFonts w:hint="eastAsia" w:ascii="宋体" w:hAnsi="宋体" w:cs="宋体"/>
                <w:color w:val="auto"/>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34884287">
            <w:pPr>
              <w:widowControl/>
              <w:jc w:val="center"/>
              <w:rPr>
                <w:rFonts w:hint="eastAsia" w:eastAsia="宋体"/>
                <w:color w:val="auto"/>
                <w:lang w:eastAsia="zh-CN"/>
              </w:rPr>
            </w:pPr>
            <w:r>
              <w:rPr>
                <w:rFonts w:hint="eastAsia" w:ascii="Calibri" w:hAnsi="Calibri" w:cs="Calibri"/>
                <w:color w:val="auto"/>
                <w:kern w:val="0"/>
                <w:sz w:val="20"/>
                <w:szCs w:val="20"/>
                <w:lang w:val="en-US" w:eastAsia="zh-CN"/>
              </w:rPr>
              <w:t>4</w:t>
            </w:r>
          </w:p>
        </w:tc>
        <w:tc>
          <w:tcPr>
            <w:tcW w:w="688" w:type="dxa"/>
            <w:tcBorders>
              <w:top w:val="nil"/>
              <w:left w:val="nil"/>
              <w:bottom w:val="single" w:color="auto" w:sz="8" w:space="0"/>
              <w:right w:val="single" w:color="auto" w:sz="8" w:space="0"/>
            </w:tcBorders>
            <w:tcMar>
              <w:left w:w="57" w:type="dxa"/>
              <w:right w:w="57" w:type="dxa"/>
            </w:tcMar>
            <w:vAlign w:val="center"/>
          </w:tcPr>
          <w:p w14:paraId="08B56F56">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36DC09FE">
            <w:pPr>
              <w:widowControl/>
              <w:jc w:val="center"/>
              <w:rPr>
                <w:color w:val="auto"/>
              </w:rPr>
            </w:pPr>
            <w:r>
              <w:rPr>
                <w:rFonts w:ascii="Calibri" w:hAnsi="Calibri" w:cs="Calibri"/>
                <w:color w:val="auto"/>
                <w:kern w:val="0"/>
                <w:sz w:val="20"/>
                <w:szCs w:val="20"/>
              </w:rPr>
              <w:t>0 </w:t>
            </w:r>
          </w:p>
        </w:tc>
        <w:tc>
          <w:tcPr>
            <w:tcW w:w="688" w:type="dxa"/>
            <w:tcBorders>
              <w:top w:val="nil"/>
              <w:left w:val="nil"/>
              <w:bottom w:val="single" w:color="auto" w:sz="8" w:space="0"/>
              <w:right w:val="single" w:color="auto" w:sz="8" w:space="0"/>
            </w:tcBorders>
            <w:tcMar>
              <w:left w:w="57" w:type="dxa"/>
              <w:right w:w="57" w:type="dxa"/>
            </w:tcMar>
            <w:vAlign w:val="center"/>
          </w:tcPr>
          <w:p w14:paraId="701F8AE5">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04430342">
            <w:pPr>
              <w:widowControl/>
              <w:jc w:val="center"/>
              <w:rPr>
                <w:color w:val="auto"/>
              </w:rPr>
            </w:pPr>
            <w:r>
              <w:rPr>
                <w:rFonts w:ascii="Calibri" w:hAnsi="Calibri" w:cs="Calibri"/>
                <w:color w:val="auto"/>
                <w:kern w:val="0"/>
                <w:sz w:val="20"/>
                <w:szCs w:val="20"/>
              </w:rPr>
              <w:t> 0</w:t>
            </w:r>
          </w:p>
        </w:tc>
        <w:tc>
          <w:tcPr>
            <w:tcW w:w="688" w:type="dxa"/>
            <w:tcBorders>
              <w:top w:val="nil"/>
              <w:left w:val="nil"/>
              <w:bottom w:val="single" w:color="auto" w:sz="8" w:space="0"/>
              <w:right w:val="single" w:color="auto" w:sz="8" w:space="0"/>
            </w:tcBorders>
            <w:tcMar>
              <w:left w:w="57" w:type="dxa"/>
              <w:right w:w="57" w:type="dxa"/>
            </w:tcMar>
            <w:vAlign w:val="center"/>
          </w:tcPr>
          <w:p w14:paraId="1A73671A">
            <w:pPr>
              <w:widowControl/>
              <w:jc w:val="center"/>
              <w:rPr>
                <w:color w:val="auto"/>
              </w:rPr>
            </w:pPr>
            <w:r>
              <w:rPr>
                <w:rFonts w:ascii="Calibri" w:hAnsi="Calibri" w:cs="Calibri"/>
                <w:color w:val="auto"/>
                <w:kern w:val="0"/>
                <w:sz w:val="20"/>
                <w:szCs w:val="20"/>
              </w:rPr>
              <w:t> 0</w:t>
            </w:r>
          </w:p>
        </w:tc>
        <w:tc>
          <w:tcPr>
            <w:tcW w:w="689" w:type="dxa"/>
            <w:tcBorders>
              <w:top w:val="nil"/>
              <w:left w:val="nil"/>
              <w:bottom w:val="single" w:color="auto" w:sz="8" w:space="0"/>
              <w:right w:val="single" w:color="auto" w:sz="8" w:space="0"/>
            </w:tcBorders>
            <w:tcMar>
              <w:left w:w="57" w:type="dxa"/>
              <w:right w:w="57" w:type="dxa"/>
            </w:tcMar>
            <w:vAlign w:val="top"/>
          </w:tcPr>
          <w:p w14:paraId="487BB184">
            <w:pPr>
              <w:widowControl/>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4</w:t>
            </w:r>
          </w:p>
        </w:tc>
      </w:tr>
      <w:tr w14:paraId="642392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14:paraId="28D5F8E8">
            <w:pPr>
              <w:widowControl/>
              <w:jc w:val="left"/>
              <w:rPr>
                <w:color w:val="auto"/>
              </w:rPr>
            </w:pPr>
            <w:r>
              <w:rPr>
                <w:rFonts w:hint="eastAsia" w:ascii="宋体" w:hAnsi="宋体" w:cs="宋体"/>
                <w:color w:val="auto"/>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14:paraId="419F0DD3">
            <w:pPr>
              <w:rPr>
                <w:rFonts w:ascii="宋体"/>
                <w:color w:val="auto"/>
                <w:sz w:val="24"/>
                <w:szCs w:val="24"/>
              </w:rPr>
            </w:pPr>
            <w:r>
              <w:rPr>
                <w:rFonts w:ascii="Calibri" w:hAnsi="Calibri" w:cs="Calibri"/>
                <w:color w:val="auto"/>
                <w:kern w:val="0"/>
                <w:sz w:val="20"/>
                <w:szCs w:val="20"/>
              </w:rPr>
              <w:t> 0</w:t>
            </w:r>
          </w:p>
        </w:tc>
        <w:tc>
          <w:tcPr>
            <w:tcW w:w="688" w:type="dxa"/>
            <w:tcBorders>
              <w:top w:val="outset" w:color="auto" w:sz="6" w:space="0"/>
              <w:left w:val="nil"/>
              <w:bottom w:val="outset" w:color="auto" w:sz="6" w:space="0"/>
              <w:right w:val="outset" w:color="auto" w:sz="6" w:space="0"/>
            </w:tcBorders>
            <w:vAlign w:val="center"/>
          </w:tcPr>
          <w:p w14:paraId="7497DFEC">
            <w:pPr>
              <w:rPr>
                <w:rFonts w:ascii="宋体"/>
                <w:color w:val="auto"/>
                <w:sz w:val="24"/>
                <w:szCs w:val="24"/>
              </w:rPr>
            </w:pPr>
            <w:r>
              <w:rPr>
                <w:rFonts w:ascii="Calibri" w:hAnsi="Calibri" w:cs="Calibri"/>
                <w:color w:val="auto"/>
                <w:kern w:val="0"/>
                <w:sz w:val="20"/>
                <w:szCs w:val="20"/>
              </w:rPr>
              <w:t>0 </w:t>
            </w:r>
          </w:p>
        </w:tc>
        <w:tc>
          <w:tcPr>
            <w:tcW w:w="688" w:type="dxa"/>
            <w:tcBorders>
              <w:top w:val="outset" w:color="auto" w:sz="6" w:space="0"/>
              <w:left w:val="nil"/>
              <w:bottom w:val="outset" w:color="auto" w:sz="6" w:space="0"/>
              <w:right w:val="outset" w:color="auto" w:sz="6" w:space="0"/>
            </w:tcBorders>
            <w:vAlign w:val="center"/>
          </w:tcPr>
          <w:p w14:paraId="3324F513">
            <w:pPr>
              <w:rPr>
                <w:rFonts w:ascii="宋体"/>
                <w:color w:val="auto"/>
                <w:sz w:val="24"/>
                <w:szCs w:val="24"/>
              </w:rPr>
            </w:pPr>
            <w:r>
              <w:rPr>
                <w:rFonts w:ascii="Calibri" w:hAnsi="Calibri" w:cs="Calibri"/>
                <w:color w:val="auto"/>
                <w:kern w:val="0"/>
                <w:sz w:val="20"/>
                <w:szCs w:val="20"/>
              </w:rPr>
              <w:t> 0</w:t>
            </w:r>
          </w:p>
        </w:tc>
        <w:tc>
          <w:tcPr>
            <w:tcW w:w="688" w:type="dxa"/>
            <w:tcBorders>
              <w:top w:val="outset" w:color="auto" w:sz="6" w:space="0"/>
              <w:left w:val="nil"/>
              <w:bottom w:val="outset" w:color="auto" w:sz="6" w:space="0"/>
              <w:right w:val="outset" w:color="auto" w:sz="6" w:space="0"/>
            </w:tcBorders>
            <w:vAlign w:val="center"/>
          </w:tcPr>
          <w:p w14:paraId="4A07394A">
            <w:pPr>
              <w:rPr>
                <w:rFonts w:ascii="宋体"/>
                <w:color w:val="auto"/>
                <w:sz w:val="24"/>
                <w:szCs w:val="24"/>
              </w:rPr>
            </w:pPr>
            <w:r>
              <w:rPr>
                <w:rFonts w:ascii="Calibri" w:hAnsi="Calibri" w:cs="Calibri"/>
                <w:color w:val="auto"/>
                <w:kern w:val="0"/>
                <w:sz w:val="20"/>
                <w:szCs w:val="20"/>
              </w:rPr>
              <w:t>0 </w:t>
            </w:r>
          </w:p>
        </w:tc>
        <w:tc>
          <w:tcPr>
            <w:tcW w:w="688" w:type="dxa"/>
            <w:tcBorders>
              <w:top w:val="outset" w:color="auto" w:sz="6" w:space="0"/>
              <w:left w:val="nil"/>
              <w:bottom w:val="outset" w:color="auto" w:sz="6" w:space="0"/>
              <w:right w:val="outset" w:color="auto" w:sz="6" w:space="0"/>
            </w:tcBorders>
            <w:vAlign w:val="center"/>
          </w:tcPr>
          <w:p w14:paraId="75056881">
            <w:pPr>
              <w:rPr>
                <w:rFonts w:ascii="宋体"/>
                <w:color w:val="auto"/>
                <w:sz w:val="24"/>
                <w:szCs w:val="24"/>
              </w:rPr>
            </w:pPr>
            <w:r>
              <w:rPr>
                <w:rFonts w:ascii="Calibri" w:hAnsi="Calibri" w:cs="Calibri"/>
                <w:color w:val="auto"/>
                <w:kern w:val="0"/>
                <w:sz w:val="20"/>
                <w:szCs w:val="20"/>
              </w:rPr>
              <w:t> 0</w:t>
            </w:r>
          </w:p>
        </w:tc>
        <w:tc>
          <w:tcPr>
            <w:tcW w:w="688" w:type="dxa"/>
            <w:tcBorders>
              <w:top w:val="outset" w:color="auto" w:sz="6" w:space="0"/>
              <w:left w:val="nil"/>
              <w:bottom w:val="outset" w:color="auto" w:sz="6" w:space="0"/>
              <w:right w:val="outset" w:color="auto" w:sz="6" w:space="0"/>
            </w:tcBorders>
            <w:vAlign w:val="center"/>
          </w:tcPr>
          <w:p w14:paraId="0FEB416B">
            <w:pPr>
              <w:rPr>
                <w:rFonts w:ascii="宋体"/>
                <w:color w:val="auto"/>
                <w:sz w:val="24"/>
                <w:szCs w:val="24"/>
              </w:rPr>
            </w:pPr>
            <w:r>
              <w:rPr>
                <w:rFonts w:ascii="Calibri" w:hAnsi="Calibri" w:cs="Calibri"/>
                <w:color w:val="auto"/>
                <w:kern w:val="0"/>
                <w:sz w:val="20"/>
                <w:szCs w:val="20"/>
              </w:rPr>
              <w:t> 0</w:t>
            </w:r>
          </w:p>
        </w:tc>
        <w:tc>
          <w:tcPr>
            <w:tcW w:w="689" w:type="dxa"/>
            <w:tcBorders>
              <w:top w:val="outset" w:color="auto" w:sz="6" w:space="0"/>
              <w:left w:val="nil"/>
              <w:bottom w:val="outset" w:color="auto" w:sz="6" w:space="0"/>
              <w:right w:val="outset" w:color="auto" w:sz="6" w:space="0"/>
            </w:tcBorders>
            <w:vAlign w:val="top"/>
          </w:tcPr>
          <w:p w14:paraId="582F0A97">
            <w:pPr>
              <w:rPr>
                <w:rFonts w:ascii="宋体"/>
                <w:color w:val="auto"/>
                <w:sz w:val="24"/>
                <w:szCs w:val="24"/>
              </w:rPr>
            </w:pPr>
            <w:r>
              <w:rPr>
                <w:rFonts w:ascii="Calibri" w:hAnsi="Calibri" w:cs="Calibri"/>
                <w:color w:val="auto"/>
                <w:kern w:val="0"/>
                <w:sz w:val="20"/>
                <w:szCs w:val="20"/>
              </w:rPr>
              <w:t> 0</w:t>
            </w:r>
          </w:p>
        </w:tc>
      </w:tr>
    </w:tbl>
    <w:p w14:paraId="34216902">
      <w:pPr>
        <w:pStyle w:val="2"/>
        <w:ind w:left="420" w:leftChars="200"/>
        <w:rPr>
          <w:color w:val="auto"/>
        </w:rPr>
      </w:pPr>
    </w:p>
    <w:p w14:paraId="11E59904">
      <w:pPr>
        <w:pStyle w:val="2"/>
        <w:ind w:left="420" w:leftChars="200"/>
        <w:rPr>
          <w:color w:val="auto"/>
        </w:rPr>
      </w:pPr>
      <w:r>
        <w:rPr>
          <w:rFonts w:hint="eastAsia"/>
          <w:color w:val="auto"/>
        </w:rPr>
        <w:br w:type="textWrapping"/>
      </w:r>
    </w:p>
    <w:p w14:paraId="6F3D0A93">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四、政府信息公开行政复议、行政诉讼情况</w:t>
      </w:r>
    </w:p>
    <w:p w14:paraId="5FC60BEB">
      <w:pPr>
        <w:widowControl/>
        <w:jc w:val="center"/>
        <w:rPr>
          <w:color w:val="auto"/>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FCDBA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14:paraId="1ABDA0EF">
            <w:pPr>
              <w:widowControl/>
              <w:jc w:val="center"/>
              <w:rPr>
                <w:color w:val="auto"/>
              </w:rPr>
            </w:pPr>
            <w:r>
              <w:rPr>
                <w:rFonts w:hint="eastAsia" w:ascii="宋体" w:hAnsi="宋体" w:cs="宋体"/>
                <w:color w:val="auto"/>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14:paraId="5428E6EF">
            <w:pPr>
              <w:widowControl/>
              <w:jc w:val="center"/>
              <w:rPr>
                <w:color w:val="auto"/>
              </w:rPr>
            </w:pPr>
            <w:r>
              <w:rPr>
                <w:rFonts w:hint="eastAsia" w:ascii="宋体" w:hAnsi="宋体" w:cs="宋体"/>
                <w:color w:val="auto"/>
                <w:kern w:val="0"/>
                <w:sz w:val="20"/>
                <w:szCs w:val="20"/>
              </w:rPr>
              <w:t>行政诉讼</w:t>
            </w:r>
          </w:p>
        </w:tc>
      </w:tr>
      <w:tr w14:paraId="649EA9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43B66C">
            <w:pPr>
              <w:widowControl/>
              <w:jc w:val="center"/>
              <w:rPr>
                <w:color w:val="auto"/>
              </w:rPr>
            </w:pPr>
            <w:r>
              <w:rPr>
                <w:rFonts w:hint="eastAsia" w:ascii="宋体" w:hAnsi="宋体" w:cs="宋体"/>
                <w:color w:val="auto"/>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27C2B8">
            <w:pPr>
              <w:widowControl/>
              <w:jc w:val="center"/>
              <w:rPr>
                <w:color w:val="auto"/>
              </w:rPr>
            </w:pPr>
            <w:r>
              <w:rPr>
                <w:rFonts w:hint="eastAsia" w:ascii="宋体" w:hAnsi="宋体" w:cs="宋体"/>
                <w:color w:val="auto"/>
                <w:kern w:val="0"/>
                <w:sz w:val="20"/>
                <w:szCs w:val="20"/>
              </w:rPr>
              <w:t>结果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344C699">
            <w:pPr>
              <w:widowControl/>
              <w:jc w:val="center"/>
              <w:rPr>
                <w:color w:val="auto"/>
              </w:rPr>
            </w:pPr>
            <w:r>
              <w:rPr>
                <w:rFonts w:hint="eastAsia" w:ascii="宋体" w:hAnsi="宋体" w:cs="宋体"/>
                <w:color w:val="auto"/>
                <w:kern w:val="0"/>
                <w:sz w:val="20"/>
                <w:szCs w:val="20"/>
              </w:rPr>
              <w:t>其他</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FF41A5C">
            <w:pPr>
              <w:widowControl/>
              <w:jc w:val="center"/>
              <w:rPr>
                <w:color w:val="auto"/>
              </w:rPr>
            </w:pPr>
            <w:r>
              <w:rPr>
                <w:rFonts w:hint="eastAsia" w:ascii="宋体" w:hAnsi="宋体" w:cs="宋体"/>
                <w:color w:val="auto"/>
                <w:kern w:val="0"/>
                <w:sz w:val="20"/>
                <w:szCs w:val="20"/>
              </w:rPr>
              <w:t>尚未</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ED89DEC">
            <w:pPr>
              <w:widowControl/>
              <w:jc w:val="center"/>
              <w:rPr>
                <w:color w:val="auto"/>
              </w:rPr>
            </w:pPr>
            <w:r>
              <w:rPr>
                <w:rFonts w:hint="eastAsia" w:ascii="宋体" w:hAnsi="宋体" w:cs="宋体"/>
                <w:color w:val="auto"/>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14:paraId="13BBA295">
            <w:pPr>
              <w:widowControl/>
              <w:jc w:val="center"/>
              <w:rPr>
                <w:color w:val="auto"/>
              </w:rPr>
            </w:pPr>
            <w:r>
              <w:rPr>
                <w:rFonts w:hint="eastAsia" w:ascii="宋体" w:hAnsi="宋体" w:cs="宋体"/>
                <w:color w:val="auto"/>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14:paraId="586B11DF">
            <w:pPr>
              <w:widowControl/>
              <w:jc w:val="center"/>
              <w:rPr>
                <w:color w:val="auto"/>
              </w:rPr>
            </w:pPr>
            <w:r>
              <w:rPr>
                <w:rFonts w:hint="eastAsia" w:ascii="宋体" w:hAnsi="宋体" w:cs="宋体"/>
                <w:color w:val="auto"/>
                <w:kern w:val="0"/>
                <w:sz w:val="20"/>
                <w:szCs w:val="20"/>
              </w:rPr>
              <w:t>复议后起诉</w:t>
            </w:r>
          </w:p>
        </w:tc>
      </w:tr>
      <w:tr w14:paraId="7981B3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0D0DEEB">
            <w:pPr>
              <w:rPr>
                <w:rFonts w:ascii="宋体"/>
                <w:color w:val="auto"/>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E943F44">
            <w:pPr>
              <w:rPr>
                <w:rFonts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CC5EFFC">
            <w:pPr>
              <w:rPr>
                <w:rFonts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5A8479F">
            <w:pPr>
              <w:rPr>
                <w:rFonts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7BD1D0">
            <w:pPr>
              <w:rPr>
                <w:rFonts w:ascii="宋体"/>
                <w:color w:val="auto"/>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F35E1B8">
            <w:pPr>
              <w:widowControl/>
              <w:jc w:val="center"/>
              <w:rPr>
                <w:color w:val="auto"/>
              </w:rPr>
            </w:pPr>
            <w:r>
              <w:rPr>
                <w:rFonts w:hint="eastAsia" w:ascii="宋体" w:hAnsi="宋体" w:cs="宋体"/>
                <w:color w:val="auto"/>
                <w:kern w:val="0"/>
                <w:sz w:val="20"/>
                <w:szCs w:val="20"/>
              </w:rPr>
              <w:t>结果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04EB3C7">
            <w:pPr>
              <w:widowControl/>
              <w:jc w:val="center"/>
              <w:rPr>
                <w:color w:val="auto"/>
              </w:rPr>
            </w:pPr>
            <w:r>
              <w:rPr>
                <w:rFonts w:hint="eastAsia" w:ascii="宋体" w:hAnsi="宋体" w:cs="宋体"/>
                <w:color w:val="auto"/>
                <w:kern w:val="0"/>
                <w:sz w:val="20"/>
                <w:szCs w:val="20"/>
              </w:rPr>
              <w:t>结果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55B82E">
            <w:pPr>
              <w:widowControl/>
              <w:jc w:val="center"/>
              <w:rPr>
                <w:color w:val="auto"/>
              </w:rPr>
            </w:pPr>
            <w:r>
              <w:rPr>
                <w:rFonts w:hint="eastAsia" w:ascii="宋体" w:hAnsi="宋体" w:cs="宋体"/>
                <w:color w:val="auto"/>
                <w:kern w:val="0"/>
                <w:sz w:val="20"/>
                <w:szCs w:val="20"/>
              </w:rPr>
              <w:t>其他</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DD3E779">
            <w:pPr>
              <w:widowControl/>
              <w:jc w:val="center"/>
              <w:rPr>
                <w:color w:val="auto"/>
              </w:rPr>
            </w:pPr>
            <w:r>
              <w:rPr>
                <w:rFonts w:hint="eastAsia" w:ascii="宋体" w:hAnsi="宋体" w:cs="宋体"/>
                <w:color w:val="auto"/>
                <w:kern w:val="0"/>
                <w:sz w:val="20"/>
                <w:szCs w:val="20"/>
              </w:rPr>
              <w:t>尚未</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A95A5A">
            <w:pPr>
              <w:widowControl/>
              <w:jc w:val="center"/>
              <w:rPr>
                <w:color w:val="auto"/>
              </w:rPr>
            </w:pPr>
            <w:r>
              <w:rPr>
                <w:rFonts w:hint="eastAsia" w:ascii="宋体" w:hAnsi="宋体" w:cs="宋体"/>
                <w:color w:val="auto"/>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A8F9A7D">
            <w:pPr>
              <w:widowControl/>
              <w:jc w:val="center"/>
              <w:rPr>
                <w:color w:val="auto"/>
              </w:rPr>
            </w:pPr>
            <w:r>
              <w:rPr>
                <w:rFonts w:hint="eastAsia" w:ascii="宋体" w:hAnsi="宋体" w:cs="宋体"/>
                <w:color w:val="auto"/>
                <w:kern w:val="0"/>
                <w:sz w:val="20"/>
                <w:szCs w:val="20"/>
              </w:rPr>
              <w:t>结果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A2F403">
            <w:pPr>
              <w:widowControl/>
              <w:jc w:val="center"/>
              <w:rPr>
                <w:color w:val="auto"/>
              </w:rPr>
            </w:pPr>
            <w:r>
              <w:rPr>
                <w:rFonts w:hint="eastAsia" w:ascii="宋体" w:hAnsi="宋体" w:cs="宋体"/>
                <w:color w:val="auto"/>
                <w:kern w:val="0"/>
                <w:sz w:val="20"/>
                <w:szCs w:val="20"/>
              </w:rPr>
              <w:t>结果</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A78FF89">
            <w:pPr>
              <w:widowControl/>
              <w:jc w:val="center"/>
              <w:rPr>
                <w:color w:val="auto"/>
              </w:rPr>
            </w:pPr>
            <w:r>
              <w:rPr>
                <w:rFonts w:hint="eastAsia" w:ascii="宋体" w:hAnsi="宋体" w:cs="宋体"/>
                <w:color w:val="auto"/>
                <w:kern w:val="0"/>
                <w:sz w:val="20"/>
                <w:szCs w:val="20"/>
              </w:rPr>
              <w:t>其他</w:t>
            </w:r>
            <w:r>
              <w:rPr>
                <w:rFonts w:hint="eastAsia" w:ascii="宋体" w:hAnsi="宋体" w:cs="宋体"/>
                <w:color w:val="auto"/>
                <w:kern w:val="0"/>
                <w:sz w:val="20"/>
                <w:szCs w:val="20"/>
              </w:rPr>
              <w:br w:type="textWrapping"/>
            </w:r>
            <w:r>
              <w:rPr>
                <w:rFonts w:hint="eastAsia" w:ascii="宋体" w:hAnsi="宋体" w:cs="宋体"/>
                <w:color w:val="auto"/>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35BFB5">
            <w:pPr>
              <w:widowControl/>
              <w:jc w:val="center"/>
              <w:rPr>
                <w:color w:val="auto"/>
              </w:rPr>
            </w:pPr>
            <w:r>
              <w:rPr>
                <w:rFonts w:hint="eastAsia" w:ascii="宋体" w:hAnsi="宋体" w:cs="宋体"/>
                <w:color w:val="auto"/>
                <w:kern w:val="0"/>
                <w:sz w:val="20"/>
                <w:szCs w:val="20"/>
              </w:rPr>
              <w:t>尚未</w:t>
            </w:r>
            <w:r>
              <w:rPr>
                <w:rFonts w:hint="eastAsia" w:ascii="宋体" w:hAnsi="宋体" w:cs="宋体"/>
                <w:color w:val="auto"/>
                <w:kern w:val="0"/>
                <w:sz w:val="20"/>
                <w:szCs w:val="20"/>
              </w:rPr>
              <w:br w:type="textWrapping"/>
            </w:r>
            <w:r>
              <w:rPr>
                <w:rFonts w:hint="eastAsia" w:ascii="宋体" w:hAnsi="宋体" w:cs="宋体"/>
                <w:color w:val="auto"/>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87474C">
            <w:pPr>
              <w:widowControl/>
              <w:jc w:val="center"/>
              <w:rPr>
                <w:color w:val="auto"/>
              </w:rPr>
            </w:pPr>
            <w:r>
              <w:rPr>
                <w:rFonts w:hint="eastAsia" w:ascii="宋体" w:hAnsi="宋体" w:cs="宋体"/>
                <w:color w:val="auto"/>
                <w:kern w:val="0"/>
                <w:sz w:val="20"/>
                <w:szCs w:val="20"/>
              </w:rPr>
              <w:t>总计</w:t>
            </w:r>
          </w:p>
        </w:tc>
      </w:tr>
      <w:tr w14:paraId="64120D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E0DCC90">
            <w:pPr>
              <w:widowControl/>
              <w:jc w:val="center"/>
              <w:rPr>
                <w:color w:val="auto"/>
              </w:rPr>
            </w:pPr>
            <w:r>
              <w:rPr>
                <w:rFonts w:ascii="Calibri" w:hAnsi="Calibri" w:cs="Calibri"/>
                <w:color w:val="auto"/>
                <w:kern w:val="0"/>
                <w:sz w:val="20"/>
                <w:szCs w:val="20"/>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6C0329D">
            <w:pPr>
              <w:widowControl/>
              <w:jc w:val="center"/>
              <w:rPr>
                <w:color w:val="auto"/>
              </w:rPr>
            </w:pPr>
            <w:r>
              <w:rPr>
                <w:rFonts w:ascii="Calibri" w:hAnsi="Calibri" w:cs="Calibri"/>
                <w:color w:val="auto"/>
                <w:kern w:val="0"/>
                <w:sz w:val="20"/>
                <w:szCs w:val="20"/>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E5D032D">
            <w:pPr>
              <w:widowControl/>
              <w:jc w:val="center"/>
              <w:rPr>
                <w:color w:val="auto"/>
              </w:rPr>
            </w:pPr>
            <w:r>
              <w:rPr>
                <w:rFonts w:ascii="Calibri" w:hAnsi="Calibri" w:cs="Calibri"/>
                <w:color w:val="auto"/>
                <w:kern w:val="0"/>
                <w:sz w:val="20"/>
                <w:szCs w:val="20"/>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862CA4C">
            <w:pPr>
              <w:widowControl/>
              <w:jc w:val="center"/>
              <w:rPr>
                <w:color w:val="auto"/>
              </w:rPr>
            </w:pPr>
            <w:r>
              <w:rPr>
                <w:rFonts w:hint="eastAsia" w:ascii="Calibri" w:hAnsi="Calibri" w:cs="Calibri"/>
                <w:color w:val="auto"/>
                <w:kern w:val="0"/>
                <w:sz w:val="20"/>
                <w:szCs w:val="20"/>
                <w:lang w:val="en-US" w:eastAsia="zh-CN"/>
              </w:rPr>
              <w:t>1</w:t>
            </w:r>
            <w:r>
              <w:rPr>
                <w:rFonts w:ascii="Calibri" w:hAnsi="Calibri" w:cs="Calibri"/>
                <w:color w:val="auto"/>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A90D01D">
            <w:pPr>
              <w:widowControl/>
              <w:jc w:val="center"/>
              <w:rPr>
                <w:color w:val="auto"/>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2C72087">
            <w:pPr>
              <w:widowControl/>
              <w:jc w:val="center"/>
              <w:rPr>
                <w:color w:val="auto"/>
              </w:rPr>
            </w:pPr>
            <w:r>
              <w:rPr>
                <w:rFonts w:ascii="Calibri" w:hAnsi="Calibri" w:cs="Calibri"/>
                <w:color w:val="auto"/>
                <w:kern w:val="0"/>
                <w:sz w:val="20"/>
                <w:szCs w:val="20"/>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F8A457D">
            <w:pPr>
              <w:widowControl/>
              <w:jc w:val="center"/>
              <w:rPr>
                <w:color w:val="auto"/>
              </w:rPr>
            </w:pPr>
            <w:r>
              <w:rPr>
                <w:rFonts w:ascii="Calibri" w:hAnsi="Calibri" w:cs="Calibri"/>
                <w:color w:val="auto"/>
                <w:kern w:val="0"/>
                <w:sz w:val="20"/>
                <w:szCs w:val="20"/>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A51CB49">
            <w:pPr>
              <w:widowControl/>
              <w:jc w:val="center"/>
              <w:rPr>
                <w:color w:val="auto"/>
              </w:rPr>
            </w:pPr>
            <w:r>
              <w:rPr>
                <w:rFonts w:ascii="Calibri" w:hAnsi="Calibri" w:cs="Calibri"/>
                <w:color w:val="auto"/>
                <w:kern w:val="0"/>
                <w:sz w:val="20"/>
                <w:szCs w:val="20"/>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1ADEB2F">
            <w:pPr>
              <w:widowControl/>
              <w:jc w:val="center"/>
              <w:rPr>
                <w:color w:val="auto"/>
              </w:rPr>
            </w:pPr>
            <w:r>
              <w:rPr>
                <w:rFonts w:ascii="Calibri" w:hAnsi="Calibri" w:cs="Calibri"/>
                <w:color w:val="auto"/>
                <w:kern w:val="0"/>
                <w:sz w:val="20"/>
                <w:szCs w:val="20"/>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C551AB8">
            <w:pPr>
              <w:widowControl/>
              <w:jc w:val="center"/>
              <w:rPr>
                <w:color w:val="auto"/>
              </w:rPr>
            </w:pPr>
            <w:r>
              <w:rPr>
                <w:rFonts w:ascii="Calibri" w:hAnsi="Calibri" w:cs="Calibri"/>
                <w:color w:val="auto"/>
                <w:kern w:val="0"/>
                <w:sz w:val="20"/>
                <w:szCs w:val="20"/>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732C812D">
            <w:pPr>
              <w:widowControl/>
              <w:jc w:val="center"/>
              <w:rPr>
                <w:color w:val="auto"/>
              </w:rPr>
            </w:pPr>
            <w:r>
              <w:rPr>
                <w:rFonts w:ascii="Calibri" w:hAnsi="Calibri" w:cs="Calibri"/>
                <w:color w:val="auto"/>
                <w:kern w:val="0"/>
                <w:sz w:val="20"/>
                <w:szCs w:val="20"/>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4960DD23">
            <w:pPr>
              <w:widowControl/>
              <w:jc w:val="center"/>
              <w:rPr>
                <w:color w:val="auto"/>
              </w:rPr>
            </w:pPr>
            <w:r>
              <w:rPr>
                <w:rFonts w:ascii="Calibri" w:hAnsi="Calibri" w:cs="Calibri"/>
                <w:color w:val="auto"/>
                <w:kern w:val="0"/>
                <w:sz w:val="20"/>
                <w:szCs w:val="20"/>
              </w:rPr>
              <w:t> 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28ADA414">
            <w:pPr>
              <w:widowControl/>
              <w:jc w:val="center"/>
              <w:rPr>
                <w:color w:val="auto"/>
              </w:rPr>
            </w:pPr>
            <w:r>
              <w:rPr>
                <w:rFonts w:ascii="Calibri" w:hAnsi="Calibri" w:cs="Calibri"/>
                <w:color w:val="auto"/>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6A439203">
            <w:pPr>
              <w:widowControl/>
              <w:jc w:val="center"/>
              <w:rPr>
                <w:color w:val="auto"/>
              </w:rPr>
            </w:pPr>
            <w:r>
              <w:rPr>
                <w:rFonts w:ascii="黑体" w:hAnsi="宋体" w:eastAsia="黑体" w:cs="黑体"/>
                <w:color w:val="auto"/>
                <w:kern w:val="0"/>
                <w:sz w:val="20"/>
                <w:szCs w:val="20"/>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14:paraId="6605DAA9">
            <w:pPr>
              <w:rPr>
                <w:rFonts w:ascii="宋体"/>
                <w:color w:val="auto"/>
                <w:sz w:val="24"/>
                <w:szCs w:val="24"/>
              </w:rPr>
            </w:pPr>
            <w:r>
              <w:rPr>
                <w:rFonts w:hint="eastAsia" w:ascii="宋体"/>
                <w:color w:val="auto"/>
                <w:sz w:val="24"/>
                <w:szCs w:val="24"/>
              </w:rPr>
              <w:t>0</w:t>
            </w:r>
          </w:p>
        </w:tc>
      </w:tr>
    </w:tbl>
    <w:p w14:paraId="45DF5F35">
      <w:pPr>
        <w:widowControl/>
        <w:jc w:val="left"/>
        <w:rPr>
          <w:color w:val="auto"/>
        </w:rPr>
      </w:pPr>
    </w:p>
    <w:p w14:paraId="129C2B6E">
      <w:pPr>
        <w:widowControl/>
        <w:spacing w:line="560" w:lineRule="exact"/>
        <w:ind w:firstLine="672" w:firstLineChars="200"/>
        <w:jc w:val="left"/>
        <w:rPr>
          <w:rFonts w:ascii="宋体" w:hAnsi="宋体" w:cs="宋体"/>
          <w:color w:val="auto"/>
          <w:spacing w:val="8"/>
          <w:kern w:val="0"/>
          <w:sz w:val="24"/>
        </w:rPr>
      </w:pPr>
      <w:r>
        <w:rPr>
          <w:rFonts w:ascii="黑体" w:hAnsi="黑体" w:eastAsia="黑体" w:cs="宋体"/>
          <w:color w:val="auto"/>
          <w:spacing w:val="8"/>
          <w:kern w:val="0"/>
          <w:sz w:val="32"/>
          <w:szCs w:val="32"/>
        </w:rPr>
        <w:t>五、存在的主要问题及改进情况</w:t>
      </w:r>
    </w:p>
    <w:p w14:paraId="272194E3">
      <w:pPr>
        <w:widowControl/>
        <w:spacing w:line="560" w:lineRule="exact"/>
        <w:ind w:firstLine="672" w:firstLineChars="200"/>
        <w:jc w:val="left"/>
        <w:rPr>
          <w:rFonts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一是街道各部门依法公开、主动公开意识有待进一步加强</w:t>
      </w:r>
      <w:r>
        <w:rPr>
          <w:rFonts w:hint="eastAsia" w:ascii="仿宋_GB2312" w:hAnsi="宋体" w:eastAsia="仿宋_GB2312" w:cs="宋体"/>
          <w:color w:val="auto"/>
          <w:spacing w:val="8"/>
          <w:kern w:val="0"/>
          <w:sz w:val="32"/>
          <w:szCs w:val="32"/>
          <w:lang w:eastAsia="zh-CN"/>
        </w:rPr>
        <w:t>，信息报送量少</w:t>
      </w:r>
      <w:r>
        <w:rPr>
          <w:rFonts w:hint="eastAsia" w:ascii="仿宋_GB2312" w:hAnsi="宋体" w:eastAsia="仿宋_GB2312" w:cs="宋体"/>
          <w:color w:val="auto"/>
          <w:spacing w:val="8"/>
          <w:kern w:val="0"/>
          <w:sz w:val="32"/>
          <w:szCs w:val="32"/>
        </w:rPr>
        <w:t>。我们将进一步完善工作机制，明确政府信息公开工作机构职责和任务，形成职责更加分明、分工更加合理、各负其责、齐抓共管的工作局面；二是街道</w:t>
      </w:r>
      <w:r>
        <w:rPr>
          <w:rFonts w:hint="eastAsia" w:ascii="仿宋_GB2312" w:hAnsi="宋体" w:eastAsia="仿宋_GB2312" w:cs="宋体"/>
          <w:color w:val="auto"/>
          <w:spacing w:val="8"/>
          <w:kern w:val="0"/>
          <w:sz w:val="32"/>
          <w:szCs w:val="32"/>
          <w:lang w:eastAsia="zh-CN"/>
        </w:rPr>
        <w:t>与部门、社区</w:t>
      </w:r>
      <w:r>
        <w:rPr>
          <w:rFonts w:hint="eastAsia" w:ascii="仿宋_GB2312" w:hAnsi="宋体" w:eastAsia="仿宋_GB2312" w:cs="宋体"/>
          <w:color w:val="auto"/>
          <w:spacing w:val="8"/>
          <w:kern w:val="0"/>
          <w:sz w:val="32"/>
          <w:szCs w:val="32"/>
        </w:rPr>
        <w:t>信息共享不够顺畅，信息公开的数量和质量有待进一步提高。下一步将加强部门之间</w:t>
      </w:r>
      <w:r>
        <w:rPr>
          <w:rFonts w:hint="eastAsia" w:ascii="仿宋_GB2312" w:hAnsi="宋体" w:eastAsia="仿宋_GB2312" w:cs="宋体"/>
          <w:color w:val="auto"/>
          <w:spacing w:val="8"/>
          <w:kern w:val="0"/>
          <w:sz w:val="32"/>
          <w:szCs w:val="32"/>
          <w:lang w:eastAsia="zh-CN"/>
        </w:rPr>
        <w:t>、街道与社区之间</w:t>
      </w:r>
      <w:r>
        <w:rPr>
          <w:rFonts w:hint="eastAsia" w:ascii="仿宋_GB2312" w:hAnsi="宋体" w:eastAsia="仿宋_GB2312" w:cs="宋体"/>
          <w:color w:val="auto"/>
          <w:spacing w:val="8"/>
          <w:kern w:val="0"/>
          <w:sz w:val="32"/>
          <w:szCs w:val="32"/>
        </w:rPr>
        <w:t>的信息共享，提高信息公开工作效率</w:t>
      </w:r>
      <w:r>
        <w:rPr>
          <w:rFonts w:hint="eastAsia" w:ascii="仿宋_GB2312" w:hAnsi="宋体" w:eastAsia="仿宋_GB2312" w:cs="宋体"/>
          <w:color w:val="auto"/>
          <w:spacing w:val="8"/>
          <w:kern w:val="0"/>
          <w:sz w:val="32"/>
          <w:szCs w:val="32"/>
          <w:lang w:eastAsia="zh-CN"/>
        </w:rPr>
        <w:t>。</w:t>
      </w:r>
    </w:p>
    <w:p w14:paraId="5671D9C9">
      <w:pPr>
        <w:widowControl/>
        <w:spacing w:line="560" w:lineRule="exact"/>
        <w:ind w:firstLine="675"/>
        <w:jc w:val="left"/>
        <w:rPr>
          <w:rFonts w:ascii="宋体" w:hAnsi="宋体" w:cs="宋体"/>
          <w:color w:val="auto"/>
          <w:spacing w:val="8"/>
          <w:kern w:val="0"/>
          <w:sz w:val="32"/>
          <w:szCs w:val="32"/>
        </w:rPr>
      </w:pPr>
      <w:r>
        <w:rPr>
          <w:rFonts w:ascii="黑体" w:hAnsi="黑体" w:eastAsia="黑体" w:cs="宋体"/>
          <w:color w:val="auto"/>
          <w:spacing w:val="8"/>
          <w:kern w:val="0"/>
          <w:sz w:val="32"/>
          <w:szCs w:val="32"/>
        </w:rPr>
        <w:t>六、其他需要报告的事项</w:t>
      </w:r>
    </w:p>
    <w:p w14:paraId="517A7C33">
      <w:pPr>
        <w:widowControl/>
        <w:spacing w:line="560" w:lineRule="exact"/>
        <w:jc w:val="left"/>
        <w:rPr>
          <w:rFonts w:ascii="仿宋_GB2312" w:hAnsi="宋体" w:eastAsia="仿宋_GB2312" w:cs="宋体"/>
          <w:color w:val="auto"/>
          <w:spacing w:val="8"/>
          <w:sz w:val="32"/>
          <w:szCs w:val="32"/>
        </w:rPr>
      </w:pPr>
      <w:r>
        <w:rPr>
          <w:rFonts w:ascii="宋体" w:hAnsi="宋体" w:cs="宋体"/>
          <w:color w:val="auto"/>
          <w:spacing w:val="8"/>
          <w:kern w:val="0"/>
          <w:sz w:val="32"/>
          <w:szCs w:val="32"/>
        </w:rPr>
        <w:t>　　</w:t>
      </w:r>
      <w:r>
        <w:rPr>
          <w:rFonts w:hint="eastAsia" w:ascii="仿宋_GB2312" w:hAnsi="宋体" w:eastAsia="仿宋_GB2312" w:cs="宋体"/>
          <w:color w:val="auto"/>
          <w:spacing w:val="8"/>
          <w:sz w:val="32"/>
          <w:szCs w:val="32"/>
        </w:rPr>
        <w:t>202</w:t>
      </w:r>
      <w:r>
        <w:rPr>
          <w:rFonts w:hint="eastAsia" w:ascii="仿宋_GB2312" w:hAnsi="宋体" w:eastAsia="仿宋_GB2312" w:cs="宋体"/>
          <w:color w:val="auto"/>
          <w:spacing w:val="8"/>
          <w:sz w:val="32"/>
          <w:szCs w:val="32"/>
          <w:lang w:val="en-US" w:eastAsia="zh-CN"/>
        </w:rPr>
        <w:t>4</w:t>
      </w:r>
      <w:r>
        <w:rPr>
          <w:rFonts w:hint="eastAsia" w:ascii="仿宋_GB2312" w:hAnsi="宋体" w:eastAsia="仿宋_GB2312" w:cs="宋体"/>
          <w:color w:val="auto"/>
          <w:spacing w:val="8"/>
          <w:sz w:val="32"/>
          <w:szCs w:val="32"/>
        </w:rPr>
        <w:t>年，东花市街道发出收费通知的件数和总金额以及实际收取的总金额均为0。</w:t>
      </w:r>
    </w:p>
    <w:p w14:paraId="5E0AEF55">
      <w:pPr>
        <w:widowControl/>
        <w:spacing w:line="560" w:lineRule="exact"/>
        <w:jc w:val="left"/>
        <w:rPr>
          <w:rFonts w:ascii="仿宋" w:hAnsi="仿宋" w:eastAsia="仿宋" w:cs="仿宋_GB2312"/>
          <w:color w:val="auto"/>
          <w:sz w:val="32"/>
          <w:szCs w:val="32"/>
        </w:rPr>
      </w:pPr>
      <w:r>
        <w:rPr>
          <w:rFonts w:hint="eastAsia" w:ascii="仿宋_GB2312" w:hAnsi="宋体" w:eastAsia="仿宋_GB2312" w:cs="宋体"/>
          <w:color w:val="auto"/>
          <w:spacing w:val="8"/>
          <w:kern w:val="0"/>
          <w:sz w:val="32"/>
          <w:szCs w:val="32"/>
        </w:rPr>
        <w:t>　　北京市东城区人民政府门户网站网址为http</w:t>
      </w:r>
      <w:r>
        <w:rPr>
          <w:rFonts w:hint="eastAsia" w:ascii="仿宋_GB2312" w:hAnsi="宋体" w:eastAsia="仿宋_GB2312" w:cs="宋体"/>
          <w:color w:val="auto"/>
          <w:spacing w:val="8"/>
          <w:kern w:val="0"/>
          <w:sz w:val="32"/>
          <w:szCs w:val="32"/>
          <w:lang w:val="en-US" w:eastAsia="zh-CN"/>
        </w:rPr>
        <w:t>s</w:t>
      </w:r>
      <w:bookmarkStart w:id="0" w:name="_GoBack"/>
      <w:bookmarkEnd w:id="0"/>
      <w:r>
        <w:rPr>
          <w:rFonts w:hint="eastAsia" w:ascii="仿宋_GB2312" w:hAnsi="宋体" w:eastAsia="仿宋_GB2312" w:cs="宋体"/>
          <w:color w:val="auto"/>
          <w:spacing w:val="8"/>
          <w:kern w:val="0"/>
          <w:sz w:val="32"/>
          <w:szCs w:val="32"/>
        </w:rPr>
        <w:t>://www.bjdch.gov.cn/，如需了解更多政府信息，请登录查询。</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AC4C2">
    <w:pPr>
      <w:pStyle w:val="4"/>
    </w:pPr>
    <w:r>
      <w:rPr>
        <w:rFonts w:ascii="Times New Roman" w:hAnsi="Times New Roman" w:eastAsia="宋体" w:cs="Times New Roman"/>
        <w:kern w:val="2"/>
        <w:sz w:val="18"/>
        <w:szCs w:val="18"/>
        <w:lang w:val="en-US" w:eastAsia="zh-CN" w:bidi="ar-SA"/>
      </w:rPr>
      <w:pict>
        <v:rect id="文本框 9"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726F30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1320E"/>
    <w:rsid w:val="000157E9"/>
    <w:rsid w:val="000A3B2D"/>
    <w:rsid w:val="000C3C7A"/>
    <w:rsid w:val="001379FD"/>
    <w:rsid w:val="001428B5"/>
    <w:rsid w:val="00170483"/>
    <w:rsid w:val="00172A27"/>
    <w:rsid w:val="001F6AC2"/>
    <w:rsid w:val="00223719"/>
    <w:rsid w:val="0022503E"/>
    <w:rsid w:val="00235231"/>
    <w:rsid w:val="002650CA"/>
    <w:rsid w:val="00281879"/>
    <w:rsid w:val="002B77AA"/>
    <w:rsid w:val="002C43D6"/>
    <w:rsid w:val="003210C4"/>
    <w:rsid w:val="00361147"/>
    <w:rsid w:val="00393EEB"/>
    <w:rsid w:val="003C14B2"/>
    <w:rsid w:val="003C4D77"/>
    <w:rsid w:val="004068E2"/>
    <w:rsid w:val="00414561"/>
    <w:rsid w:val="00426FFD"/>
    <w:rsid w:val="00440131"/>
    <w:rsid w:val="00440F2B"/>
    <w:rsid w:val="004935A2"/>
    <w:rsid w:val="004A4BF4"/>
    <w:rsid w:val="004A7262"/>
    <w:rsid w:val="004B6409"/>
    <w:rsid w:val="00511EF0"/>
    <w:rsid w:val="0053348E"/>
    <w:rsid w:val="00556892"/>
    <w:rsid w:val="005A0405"/>
    <w:rsid w:val="005A44C4"/>
    <w:rsid w:val="005A597F"/>
    <w:rsid w:val="005B5666"/>
    <w:rsid w:val="005D581D"/>
    <w:rsid w:val="005E0BED"/>
    <w:rsid w:val="005E4970"/>
    <w:rsid w:val="005F3880"/>
    <w:rsid w:val="005F7652"/>
    <w:rsid w:val="00603278"/>
    <w:rsid w:val="006470F9"/>
    <w:rsid w:val="00657F78"/>
    <w:rsid w:val="00674E23"/>
    <w:rsid w:val="006D3D79"/>
    <w:rsid w:val="007260BD"/>
    <w:rsid w:val="0072720E"/>
    <w:rsid w:val="00757FCE"/>
    <w:rsid w:val="007862D6"/>
    <w:rsid w:val="007A180B"/>
    <w:rsid w:val="008272DB"/>
    <w:rsid w:val="0083335C"/>
    <w:rsid w:val="008B1A2E"/>
    <w:rsid w:val="008B1BEA"/>
    <w:rsid w:val="008C17EF"/>
    <w:rsid w:val="008F38B1"/>
    <w:rsid w:val="00927DA7"/>
    <w:rsid w:val="009360C3"/>
    <w:rsid w:val="009B5477"/>
    <w:rsid w:val="009D6BAE"/>
    <w:rsid w:val="009F7EB0"/>
    <w:rsid w:val="00A02280"/>
    <w:rsid w:val="00A0671C"/>
    <w:rsid w:val="00A31072"/>
    <w:rsid w:val="00A511DA"/>
    <w:rsid w:val="00A93CE4"/>
    <w:rsid w:val="00A96017"/>
    <w:rsid w:val="00AA5028"/>
    <w:rsid w:val="00AC560A"/>
    <w:rsid w:val="00AD2CEC"/>
    <w:rsid w:val="00AF09C0"/>
    <w:rsid w:val="00B020D1"/>
    <w:rsid w:val="00B63A76"/>
    <w:rsid w:val="00B83A59"/>
    <w:rsid w:val="00B944E7"/>
    <w:rsid w:val="00BD1EFA"/>
    <w:rsid w:val="00BE1A3A"/>
    <w:rsid w:val="00C069A9"/>
    <w:rsid w:val="00C13FCC"/>
    <w:rsid w:val="00C16F6D"/>
    <w:rsid w:val="00C22152"/>
    <w:rsid w:val="00C46DD7"/>
    <w:rsid w:val="00C64613"/>
    <w:rsid w:val="00C71943"/>
    <w:rsid w:val="00C73478"/>
    <w:rsid w:val="00CC3ACE"/>
    <w:rsid w:val="00CD500A"/>
    <w:rsid w:val="00CE3514"/>
    <w:rsid w:val="00D03B97"/>
    <w:rsid w:val="00D754D8"/>
    <w:rsid w:val="00D86A7B"/>
    <w:rsid w:val="00DB429A"/>
    <w:rsid w:val="00DC02A1"/>
    <w:rsid w:val="00DC3BB6"/>
    <w:rsid w:val="00DE4A16"/>
    <w:rsid w:val="00DF54EE"/>
    <w:rsid w:val="00E06636"/>
    <w:rsid w:val="00E128DA"/>
    <w:rsid w:val="00E204CC"/>
    <w:rsid w:val="00E40B8D"/>
    <w:rsid w:val="00E47DF8"/>
    <w:rsid w:val="00F039F4"/>
    <w:rsid w:val="00F401B9"/>
    <w:rsid w:val="00FE0CBB"/>
    <w:rsid w:val="012E1D1C"/>
    <w:rsid w:val="01366879"/>
    <w:rsid w:val="015E68D1"/>
    <w:rsid w:val="01D0041C"/>
    <w:rsid w:val="020A4115"/>
    <w:rsid w:val="02B73E03"/>
    <w:rsid w:val="02BD07C0"/>
    <w:rsid w:val="02FD6B22"/>
    <w:rsid w:val="0346726F"/>
    <w:rsid w:val="03AA3F18"/>
    <w:rsid w:val="03EF1F95"/>
    <w:rsid w:val="0444100C"/>
    <w:rsid w:val="04B871DC"/>
    <w:rsid w:val="04C523E5"/>
    <w:rsid w:val="04D2646E"/>
    <w:rsid w:val="04EF0C37"/>
    <w:rsid w:val="056106C1"/>
    <w:rsid w:val="05927F9F"/>
    <w:rsid w:val="05C34941"/>
    <w:rsid w:val="05FA4264"/>
    <w:rsid w:val="061043AF"/>
    <w:rsid w:val="063D400F"/>
    <w:rsid w:val="06493CE3"/>
    <w:rsid w:val="0697196C"/>
    <w:rsid w:val="07173589"/>
    <w:rsid w:val="074E580C"/>
    <w:rsid w:val="07B7001C"/>
    <w:rsid w:val="085B374C"/>
    <w:rsid w:val="0964117B"/>
    <w:rsid w:val="098E7B1F"/>
    <w:rsid w:val="09BA5C05"/>
    <w:rsid w:val="0A5449BD"/>
    <w:rsid w:val="0AAA25CE"/>
    <w:rsid w:val="0B6017B9"/>
    <w:rsid w:val="0D1E1A5C"/>
    <w:rsid w:val="0DB23146"/>
    <w:rsid w:val="0E921A87"/>
    <w:rsid w:val="0EE37632"/>
    <w:rsid w:val="0F221B64"/>
    <w:rsid w:val="10F70AE6"/>
    <w:rsid w:val="112D7B80"/>
    <w:rsid w:val="11935B60"/>
    <w:rsid w:val="11963EEB"/>
    <w:rsid w:val="11EC0FF2"/>
    <w:rsid w:val="123654D6"/>
    <w:rsid w:val="125664A3"/>
    <w:rsid w:val="12DA4F7E"/>
    <w:rsid w:val="12F72A57"/>
    <w:rsid w:val="1336303D"/>
    <w:rsid w:val="14643633"/>
    <w:rsid w:val="146D536B"/>
    <w:rsid w:val="14746EAC"/>
    <w:rsid w:val="14A03A72"/>
    <w:rsid w:val="14F134AE"/>
    <w:rsid w:val="15042E03"/>
    <w:rsid w:val="15171D38"/>
    <w:rsid w:val="152A2BF2"/>
    <w:rsid w:val="15345324"/>
    <w:rsid w:val="157F2297"/>
    <w:rsid w:val="16176ECF"/>
    <w:rsid w:val="167003B3"/>
    <w:rsid w:val="168C2214"/>
    <w:rsid w:val="170C0A75"/>
    <w:rsid w:val="17731AF6"/>
    <w:rsid w:val="17FF659A"/>
    <w:rsid w:val="186F5E9F"/>
    <w:rsid w:val="18A44C16"/>
    <w:rsid w:val="18ED6D70"/>
    <w:rsid w:val="196521CB"/>
    <w:rsid w:val="19794CED"/>
    <w:rsid w:val="197D2FBA"/>
    <w:rsid w:val="19B74C1D"/>
    <w:rsid w:val="1A2C2B47"/>
    <w:rsid w:val="1C222D36"/>
    <w:rsid w:val="1C2861BF"/>
    <w:rsid w:val="1C47275C"/>
    <w:rsid w:val="1C850733"/>
    <w:rsid w:val="1CC7172E"/>
    <w:rsid w:val="1D627757"/>
    <w:rsid w:val="1D746ACB"/>
    <w:rsid w:val="1DBE6FEE"/>
    <w:rsid w:val="1DE37776"/>
    <w:rsid w:val="1E3D6E3A"/>
    <w:rsid w:val="1E417B45"/>
    <w:rsid w:val="1E5A4A98"/>
    <w:rsid w:val="1E7366AD"/>
    <w:rsid w:val="1FD01E46"/>
    <w:rsid w:val="200805B6"/>
    <w:rsid w:val="200B59E9"/>
    <w:rsid w:val="2039313C"/>
    <w:rsid w:val="207957D5"/>
    <w:rsid w:val="20F4351F"/>
    <w:rsid w:val="216B7EB1"/>
    <w:rsid w:val="2195027C"/>
    <w:rsid w:val="21EE06C0"/>
    <w:rsid w:val="220E5FDF"/>
    <w:rsid w:val="23B53941"/>
    <w:rsid w:val="246A65CB"/>
    <w:rsid w:val="25AA7AA2"/>
    <w:rsid w:val="26301AD3"/>
    <w:rsid w:val="26B92096"/>
    <w:rsid w:val="26BF3ED6"/>
    <w:rsid w:val="26DC5ACE"/>
    <w:rsid w:val="26E24359"/>
    <w:rsid w:val="275C569C"/>
    <w:rsid w:val="281C4726"/>
    <w:rsid w:val="28DA533A"/>
    <w:rsid w:val="28EC21AD"/>
    <w:rsid w:val="29284F7F"/>
    <w:rsid w:val="293D7A75"/>
    <w:rsid w:val="295A6C09"/>
    <w:rsid w:val="29A0310F"/>
    <w:rsid w:val="29D85742"/>
    <w:rsid w:val="2AA7627A"/>
    <w:rsid w:val="2B9844FA"/>
    <w:rsid w:val="2BC97413"/>
    <w:rsid w:val="2C361B86"/>
    <w:rsid w:val="2CAD5005"/>
    <w:rsid w:val="2CEB54A4"/>
    <w:rsid w:val="2D047420"/>
    <w:rsid w:val="2D213177"/>
    <w:rsid w:val="2D35073C"/>
    <w:rsid w:val="2D8A1975"/>
    <w:rsid w:val="2D8B2ED8"/>
    <w:rsid w:val="2DFF6E89"/>
    <w:rsid w:val="2E1254BC"/>
    <w:rsid w:val="2E926352"/>
    <w:rsid w:val="2EDD442B"/>
    <w:rsid w:val="2F2B43BA"/>
    <w:rsid w:val="2F5B44B1"/>
    <w:rsid w:val="30040E1C"/>
    <w:rsid w:val="30806B9E"/>
    <w:rsid w:val="316B1BA5"/>
    <w:rsid w:val="33A10D3B"/>
    <w:rsid w:val="33F21A15"/>
    <w:rsid w:val="34B11EE1"/>
    <w:rsid w:val="35E04767"/>
    <w:rsid w:val="35E93240"/>
    <w:rsid w:val="35EB0CAE"/>
    <w:rsid w:val="36364643"/>
    <w:rsid w:val="367F18D1"/>
    <w:rsid w:val="36996009"/>
    <w:rsid w:val="36A63F38"/>
    <w:rsid w:val="36BD2655"/>
    <w:rsid w:val="36D5513F"/>
    <w:rsid w:val="3707670D"/>
    <w:rsid w:val="37242B85"/>
    <w:rsid w:val="372C2A64"/>
    <w:rsid w:val="37342E1F"/>
    <w:rsid w:val="373A5D63"/>
    <w:rsid w:val="379F3AAA"/>
    <w:rsid w:val="37B82A79"/>
    <w:rsid w:val="37D261A1"/>
    <w:rsid w:val="38477332"/>
    <w:rsid w:val="38DD365A"/>
    <w:rsid w:val="39C84EDD"/>
    <w:rsid w:val="39CF7D5E"/>
    <w:rsid w:val="39FC5A66"/>
    <w:rsid w:val="3A3B5334"/>
    <w:rsid w:val="3A3D4E9C"/>
    <w:rsid w:val="3A89507E"/>
    <w:rsid w:val="3B00160D"/>
    <w:rsid w:val="3B43770F"/>
    <w:rsid w:val="3BA06262"/>
    <w:rsid w:val="3BC54F80"/>
    <w:rsid w:val="3C8342D6"/>
    <w:rsid w:val="3D0059A4"/>
    <w:rsid w:val="3ED62027"/>
    <w:rsid w:val="3F015BC8"/>
    <w:rsid w:val="3F8024B0"/>
    <w:rsid w:val="3F827426"/>
    <w:rsid w:val="3FE56D85"/>
    <w:rsid w:val="40551C2A"/>
    <w:rsid w:val="408A4515"/>
    <w:rsid w:val="40CA664F"/>
    <w:rsid w:val="41336AA7"/>
    <w:rsid w:val="418E5D81"/>
    <w:rsid w:val="41A82BB0"/>
    <w:rsid w:val="41BB51B1"/>
    <w:rsid w:val="422B13F4"/>
    <w:rsid w:val="42627B5A"/>
    <w:rsid w:val="42FD272A"/>
    <w:rsid w:val="44D7260E"/>
    <w:rsid w:val="44ED1F00"/>
    <w:rsid w:val="44F32561"/>
    <w:rsid w:val="45D8718A"/>
    <w:rsid w:val="46867F21"/>
    <w:rsid w:val="46957D4E"/>
    <w:rsid w:val="47097095"/>
    <w:rsid w:val="472D6E53"/>
    <w:rsid w:val="472E15AA"/>
    <w:rsid w:val="47B972B3"/>
    <w:rsid w:val="48624CD1"/>
    <w:rsid w:val="49101846"/>
    <w:rsid w:val="49990D9C"/>
    <w:rsid w:val="49B426FF"/>
    <w:rsid w:val="4A8C04FE"/>
    <w:rsid w:val="4AA71688"/>
    <w:rsid w:val="4B1D1510"/>
    <w:rsid w:val="4BAA4F5C"/>
    <w:rsid w:val="4BC93434"/>
    <w:rsid w:val="4C1D6195"/>
    <w:rsid w:val="4C2A1049"/>
    <w:rsid w:val="4C6F71B7"/>
    <w:rsid w:val="4CB06383"/>
    <w:rsid w:val="4D3B1B57"/>
    <w:rsid w:val="4D937BF3"/>
    <w:rsid w:val="4DD11B65"/>
    <w:rsid w:val="4DDA067A"/>
    <w:rsid w:val="4E7735C7"/>
    <w:rsid w:val="4E9F1280"/>
    <w:rsid w:val="4F330EA7"/>
    <w:rsid w:val="4FC07211"/>
    <w:rsid w:val="4FCC31D7"/>
    <w:rsid w:val="4FDD4000"/>
    <w:rsid w:val="50621E6E"/>
    <w:rsid w:val="50CD4F81"/>
    <w:rsid w:val="50D96BA2"/>
    <w:rsid w:val="5106403B"/>
    <w:rsid w:val="51406490"/>
    <w:rsid w:val="51FD0EA1"/>
    <w:rsid w:val="52D43103"/>
    <w:rsid w:val="535A169B"/>
    <w:rsid w:val="53EE232C"/>
    <w:rsid w:val="53F65D59"/>
    <w:rsid w:val="544B69CF"/>
    <w:rsid w:val="554524F7"/>
    <w:rsid w:val="55805A3F"/>
    <w:rsid w:val="56E92CF6"/>
    <w:rsid w:val="575E01A1"/>
    <w:rsid w:val="57A713D9"/>
    <w:rsid w:val="58E20764"/>
    <w:rsid w:val="58E6689A"/>
    <w:rsid w:val="59FA0BA4"/>
    <w:rsid w:val="5A686FFE"/>
    <w:rsid w:val="5ACA4AD5"/>
    <w:rsid w:val="5B146D38"/>
    <w:rsid w:val="5B40576E"/>
    <w:rsid w:val="5B4A24D9"/>
    <w:rsid w:val="5C85343F"/>
    <w:rsid w:val="5D804DB5"/>
    <w:rsid w:val="5E011730"/>
    <w:rsid w:val="5F587D4C"/>
    <w:rsid w:val="5FB55714"/>
    <w:rsid w:val="606E6196"/>
    <w:rsid w:val="60EA3D13"/>
    <w:rsid w:val="60EA48A2"/>
    <w:rsid w:val="60F2511B"/>
    <w:rsid w:val="616E3D42"/>
    <w:rsid w:val="61915DA2"/>
    <w:rsid w:val="61964DBE"/>
    <w:rsid w:val="61CB76EB"/>
    <w:rsid w:val="633C39DB"/>
    <w:rsid w:val="63847E28"/>
    <w:rsid w:val="64690D42"/>
    <w:rsid w:val="64972B08"/>
    <w:rsid w:val="653B52E1"/>
    <w:rsid w:val="65432745"/>
    <w:rsid w:val="6574366B"/>
    <w:rsid w:val="6625613A"/>
    <w:rsid w:val="663F3585"/>
    <w:rsid w:val="664C04DC"/>
    <w:rsid w:val="66D7084A"/>
    <w:rsid w:val="67037D1B"/>
    <w:rsid w:val="671C17CC"/>
    <w:rsid w:val="674C7846"/>
    <w:rsid w:val="67716B82"/>
    <w:rsid w:val="67FE7A8E"/>
    <w:rsid w:val="683F3FB4"/>
    <w:rsid w:val="68917716"/>
    <w:rsid w:val="68A87AFC"/>
    <w:rsid w:val="68B1527B"/>
    <w:rsid w:val="69416DFC"/>
    <w:rsid w:val="69D46E61"/>
    <w:rsid w:val="6A775F42"/>
    <w:rsid w:val="6B4C7395"/>
    <w:rsid w:val="6B835F7B"/>
    <w:rsid w:val="6BBD327C"/>
    <w:rsid w:val="6BE85A5E"/>
    <w:rsid w:val="6CAF2C7F"/>
    <w:rsid w:val="6D0E597B"/>
    <w:rsid w:val="6D6B40FB"/>
    <w:rsid w:val="6DC72BAB"/>
    <w:rsid w:val="6DF403CC"/>
    <w:rsid w:val="6E857151"/>
    <w:rsid w:val="6E8C5810"/>
    <w:rsid w:val="6F1B4FFD"/>
    <w:rsid w:val="70222C83"/>
    <w:rsid w:val="712F6790"/>
    <w:rsid w:val="719F284F"/>
    <w:rsid w:val="71B5409B"/>
    <w:rsid w:val="72147C4D"/>
    <w:rsid w:val="723B752D"/>
    <w:rsid w:val="727212E6"/>
    <w:rsid w:val="731843B0"/>
    <w:rsid w:val="73265008"/>
    <w:rsid w:val="74610F82"/>
    <w:rsid w:val="74F97EF9"/>
    <w:rsid w:val="75342D58"/>
    <w:rsid w:val="76326A40"/>
    <w:rsid w:val="76CD3866"/>
    <w:rsid w:val="77776320"/>
    <w:rsid w:val="77921B28"/>
    <w:rsid w:val="77DB0A3A"/>
    <w:rsid w:val="77E3358E"/>
    <w:rsid w:val="789D3289"/>
    <w:rsid w:val="79EA0AFF"/>
    <w:rsid w:val="7B267258"/>
    <w:rsid w:val="7BDF75D6"/>
    <w:rsid w:val="7C666463"/>
    <w:rsid w:val="7C8E6D8A"/>
    <w:rsid w:val="7D455C4D"/>
    <w:rsid w:val="7D64084D"/>
    <w:rsid w:val="7DF64437"/>
    <w:rsid w:val="7E0C1F3B"/>
    <w:rsid w:val="7E2A1A35"/>
    <w:rsid w:val="7EAB1286"/>
    <w:rsid w:val="7F4B2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character" w:styleId="11">
    <w:name w:val="Hyperlink"/>
    <w:basedOn w:val="9"/>
    <w:unhideWhenUsed/>
    <w:qFormat/>
    <w:uiPriority w:val="0"/>
    <w:rPr>
      <w:color w:val="000000"/>
      <w:u w:val="none"/>
    </w:rPr>
  </w:style>
  <w:style w:type="paragraph" w:customStyle="1" w:styleId="12">
    <w:name w:val="Char Char1"/>
    <w:basedOn w:val="1"/>
    <w:qFormat/>
    <w:uiPriority w:val="0"/>
    <w:rPr>
      <w:rFonts w:ascii="Tahoma" w:hAnsi="Tahoma"/>
      <w:sz w:val="24"/>
      <w:szCs w:val="20"/>
    </w:rPr>
  </w:style>
  <w:style w:type="paragraph" w:customStyle="1" w:styleId="13">
    <w:name w:val="_Style 6"/>
    <w:basedOn w:val="1"/>
    <w:qFormat/>
    <w:uiPriority w:val="0"/>
    <w:rPr>
      <w:szCs w:val="20"/>
    </w:rPr>
  </w:style>
  <w:style w:type="paragraph" w:customStyle="1" w:styleId="14">
    <w:name w:val="1"/>
    <w:basedOn w:val="1"/>
    <w:qFormat/>
    <w:uiPriority w:val="0"/>
    <w:rPr>
      <w:rFonts w:ascii="Tahoma" w:hAnsi="Tahoma"/>
      <w:sz w:val="24"/>
      <w:szCs w:val="20"/>
    </w:rPr>
  </w:style>
  <w:style w:type="character" w:customStyle="1" w:styleId="15">
    <w:name w:val="页眉 字符"/>
    <w:basedOn w:val="9"/>
    <w:link w:val="5"/>
    <w:qFormat/>
    <w:uiPriority w:val="99"/>
    <w:rPr>
      <w:rFonts w:ascii="Times New Roman" w:hAnsi="Times New Roman" w:eastAsia="宋体" w:cs="Times New Roman"/>
      <w:sz w:val="18"/>
      <w:szCs w:val="18"/>
    </w:rPr>
  </w:style>
  <w:style w:type="character" w:customStyle="1" w:styleId="16">
    <w:name w:val="页脚 字符"/>
    <w:basedOn w:val="9"/>
    <w:link w:val="4"/>
    <w:qFormat/>
    <w:uiPriority w:val="99"/>
    <w:rPr>
      <w:rFonts w:ascii="Times New Roman" w:hAnsi="Times New Roman" w:eastAsia="宋体" w:cs="Times New Roman"/>
      <w:sz w:val="18"/>
      <w:szCs w:val="18"/>
    </w:rPr>
  </w:style>
  <w:style w:type="character" w:customStyle="1" w:styleId="17">
    <w:name w:val="批注框文本 字符"/>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1926</Words>
  <Characters>1993</Characters>
  <Lines>19</Lines>
  <Paragraphs>5</Paragraphs>
  <TotalTime>2</TotalTime>
  <ScaleCrop>false</ScaleCrop>
  <LinksUpToDate>false</LinksUpToDate>
  <CharactersWithSpaces>2179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2019-03-21T10:11:00Z</dcterms:created>
  <dc:creator>李曼</dc:creator>
  <cp:lastModifiedBy>依然</cp:lastModifiedBy>
  <cp:lastPrinted>2019-10-11T08:27:00Z</cp:lastPrinted>
  <dcterms:modified xsi:type="dcterms:W3CDTF">2025-01-21T02:51:33Z</dcterms:modified>
  <dc:title>关于抓紧整改政务新媒体的通知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eyJoZGlkIjoiYTQwNDY3ZTAxMGZjMzU0NmYwOTUyZWY1MjcyMTJkMzYiLCJ1c2VySWQiOiIxMTc2MDE0ODk4In0=</vt:lpwstr>
  </property>
  <property fmtid="{D5CDD505-2E9C-101B-9397-08002B2CF9AE}" pid="4" name="ICV">
    <vt:lpwstr>77E7A019BA7E48A5B1D0487B7923EAFE_12</vt:lpwstr>
  </property>
</Properties>
</file>