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8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eastAsia="zh-CN"/>
        </w:rPr>
        <w:t>北京市东城区人民政府景山街道办事处</w:t>
      </w:r>
    </w:p>
    <w:p w14:paraId="360CF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eastAsia="zh-CN"/>
        </w:rPr>
        <w:t>2024年政府信息公开工作年度报告</w:t>
      </w:r>
    </w:p>
    <w:p w14:paraId="1E960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66D2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依据《中华人民共和国政府信息公开条例》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以下简称《政府信息公开条例》</w:t>
      </w:r>
      <w:r>
        <w:rPr>
          <w:rFonts w:hint="eastAsia"/>
          <w:lang w:eastAsia="zh-CN"/>
        </w:rPr>
        <w:t>）</w:t>
      </w:r>
      <w:r>
        <w:rPr>
          <w:rFonts w:hint="eastAsia"/>
        </w:rPr>
        <w:t>第五十条规定，编制本报告。</w:t>
      </w:r>
    </w:p>
    <w:p w14:paraId="62955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>一、总体情况</w:t>
      </w:r>
    </w:p>
    <w:p w14:paraId="73946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/>
        </w:rPr>
        <w:t>2024年，景山街道紧密围绕北京东城区政务工作核心思想，深度践行《政府信息公开条例》，全力提升政务信息管理效能与公开水平。</w:t>
      </w:r>
    </w:p>
    <w:p w14:paraId="1455E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（一）主动公开情况</w:t>
      </w:r>
    </w:p>
    <w:p w14:paraId="7174F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/>
        </w:rPr>
        <w:t>秉持“公开为常态、不公开为例外”原则，聚焦民生关切与重点事务。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“北京市东城区人民政府门户网站”动态更新机构设置、</w:t>
      </w:r>
      <w:r>
        <w:rPr>
          <w:rFonts w:hint="eastAsia"/>
          <w:lang w:val="en-US" w:eastAsia="zh-CN"/>
        </w:rPr>
        <w:t>领导介绍、</w:t>
      </w:r>
      <w:r>
        <w:rPr>
          <w:rFonts w:hint="eastAsia"/>
        </w:rPr>
        <w:t>办公地址、办公时间、联系方式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信息，年度网站主动公开政府信息259条。严循行政处罚、行政许可“双公示”规范，实时</w:t>
      </w:r>
      <w:r>
        <w:rPr>
          <w:rFonts w:hint="eastAsia"/>
          <w:lang w:val="en-US" w:eastAsia="zh-CN"/>
        </w:rPr>
        <w:t>更新</w:t>
      </w:r>
      <w:r>
        <w:rPr>
          <w:rFonts w:hint="eastAsia"/>
        </w:rPr>
        <w:t>行政执法公示栏行政处罚资讯，同步夯实责任清单、行政检查标准等核心数据根基。借助微信公众号“微微景山”，敏锐捕捉热点政策与即时资讯，推送内容深度、广度、时效兼具，阅读量与互动量显著攀升。在街道政务大厅及社区服务站</w:t>
      </w:r>
      <w:r>
        <w:rPr>
          <w:rFonts w:hint="eastAsia"/>
          <w:lang w:val="en-US" w:eastAsia="zh-CN"/>
        </w:rPr>
        <w:t>设置</w:t>
      </w:r>
      <w:r>
        <w:rPr>
          <w:rFonts w:hint="eastAsia"/>
        </w:rPr>
        <w:t>资料索取点，多元扩充信息储备，涵盖政策解读手册、民生项目进度表等，便利公众一站式获取资讯。</w:t>
      </w:r>
    </w:p>
    <w:p w14:paraId="31FF4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/>
        </w:rPr>
        <w:t>（二）依申请公开工作情况</w:t>
      </w:r>
    </w:p>
    <w:p w14:paraId="17F18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严守“应公开尽公开”准则，规范依申请公开流程。全年经当面、信函等渠道受理新收政府信息公开申请数量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件，上年结转件数0件。在已答复件中，“予以公开”3件；“属于行政查询事项”1件；“本机关不掌握相关政府信息”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以上政府信息公开申请均按照《政府信息公开条例》要求在法定时限内给予了答复。</w:t>
      </w:r>
      <w:r>
        <w:rPr>
          <w:rFonts w:hint="eastAsia"/>
        </w:rPr>
        <w:t>行政复议</w:t>
      </w:r>
      <w:r>
        <w:rPr>
          <w:rFonts w:hint="eastAsia"/>
          <w:lang w:val="en-US" w:eastAsia="zh-CN"/>
        </w:rPr>
        <w:t>0件，</w:t>
      </w:r>
      <w:r>
        <w:rPr>
          <w:rFonts w:hint="eastAsia"/>
        </w:rPr>
        <w:t>“尚未审结”</w:t>
      </w:r>
      <w:r>
        <w:rPr>
          <w:rFonts w:hint="eastAsia"/>
          <w:lang w:val="en-US" w:eastAsia="zh-CN"/>
        </w:rPr>
        <w:t>的0件；行政诉讼0件，</w:t>
      </w:r>
      <w:r>
        <w:rPr>
          <w:rFonts w:hint="eastAsia"/>
        </w:rPr>
        <w:t>“尚未审结”</w:t>
      </w:r>
      <w:r>
        <w:rPr>
          <w:rFonts w:hint="eastAsia"/>
          <w:lang w:val="en-US" w:eastAsia="zh-CN"/>
        </w:rPr>
        <w:t>的0件。</w:t>
      </w:r>
    </w:p>
    <w:p w14:paraId="05711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/>
        </w:rPr>
        <w:t>（三）政府信息公开平台建设情况</w:t>
      </w:r>
    </w:p>
    <w:p w14:paraId="62024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/>
        </w:rPr>
        <w:t>在数字化时代背景下深耕平台建设，筑牢信息公开网络。重点强化对政府信息公开专栏以及数字东城网站</w:t>
      </w:r>
      <w:r>
        <w:rPr>
          <w:rFonts w:hint="eastAsia"/>
          <w:lang w:val="en-US" w:eastAsia="zh-CN"/>
        </w:rPr>
        <w:t>景山街道信息模块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管理维护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组建业务精湛的专业运维团队，确保平台管理的专业性与高效性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信息公开的及时性与准确性，</w:t>
      </w:r>
      <w:r>
        <w:rPr>
          <w:rFonts w:hint="eastAsia"/>
        </w:rPr>
        <w:t>为公众提供权威的信息服务。严格执行信息保密审查机制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前置信息审查流程，对拟公开信息全面、细致甄别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涉及敏感内容的信息，精准研判、妥善处理，确保政务信息的有序公开，效筑牢信息安全防线。</w:t>
      </w:r>
    </w:p>
    <w:p w14:paraId="7CAEE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/>
        </w:rPr>
        <w:t>（四）政府信息公开教育培训及监督保障情况</w:t>
      </w:r>
    </w:p>
    <w:p w14:paraId="57BF2E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/>
        </w:rPr>
        <w:t>为锤炼专业队伍，</w:t>
      </w:r>
      <w:r>
        <w:rPr>
          <w:rFonts w:hint="eastAsia"/>
          <w:lang w:val="en-US" w:eastAsia="zh-CN"/>
        </w:rPr>
        <w:t>景山街道</w:t>
      </w:r>
      <w:r>
        <w:rPr>
          <w:rFonts w:hint="eastAsia"/>
        </w:rPr>
        <w:t>全年举办信息公开专题培训6次，深度研习最新政策法规、典型案例剖析及新媒体传播策略，靶向提升人员业务素养。定期组织业务</w:t>
      </w:r>
      <w:r>
        <w:rPr>
          <w:rFonts w:hint="eastAsia"/>
          <w:lang w:val="en-US" w:eastAsia="zh-CN"/>
        </w:rPr>
        <w:t>学习</w:t>
      </w:r>
      <w:r>
        <w:rPr>
          <w:rFonts w:hint="eastAsia"/>
        </w:rPr>
        <w:t>与实操演练，以</w:t>
      </w:r>
      <w:r>
        <w:rPr>
          <w:rFonts w:hint="eastAsia"/>
          <w:lang w:val="en-US" w:eastAsia="zh-CN"/>
        </w:rPr>
        <w:t>实践</w:t>
      </w:r>
      <w:r>
        <w:rPr>
          <w:rFonts w:hint="eastAsia"/>
        </w:rPr>
        <w:t>促</w:t>
      </w:r>
      <w:r>
        <w:rPr>
          <w:rFonts w:hint="eastAsia"/>
          <w:lang w:val="en-US" w:eastAsia="zh-CN"/>
        </w:rPr>
        <w:t>学习</w:t>
      </w:r>
      <w:r>
        <w:rPr>
          <w:rFonts w:hint="eastAsia"/>
        </w:rPr>
        <w:t>。强化监督问责，构建多层级监督网络，综合运用内部</w:t>
      </w:r>
      <w:r>
        <w:rPr>
          <w:rFonts w:hint="eastAsia"/>
          <w:lang w:val="en-US" w:eastAsia="zh-CN"/>
        </w:rPr>
        <w:t>审查</w:t>
      </w:r>
      <w:r>
        <w:rPr>
          <w:rFonts w:hint="eastAsia"/>
        </w:rPr>
        <w:t>、公众监督、上级巡查反馈，及时纠正偏差、优化流程，全方位护航信息公开工作稳健前行。</w:t>
      </w:r>
    </w:p>
    <w:p w14:paraId="676DD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6E5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66A1C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30F6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3B33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35D8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9FBD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D0221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37E0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F089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23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4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8D4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A12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D123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5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8E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429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26E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31CC2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3A58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026B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1105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5E80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10CE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B782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B05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AA199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3AFD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2A0A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9AFA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6E2C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2256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4159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399</w:t>
            </w:r>
          </w:p>
        </w:tc>
      </w:tr>
      <w:tr w14:paraId="5A92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796F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BB7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389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03151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2AF9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5D99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7CFC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37FA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7925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C958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A3F8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034"/>
        <w:gridCol w:w="874"/>
        <w:gridCol w:w="688"/>
        <w:gridCol w:w="688"/>
        <w:gridCol w:w="688"/>
        <w:gridCol w:w="688"/>
        <w:gridCol w:w="688"/>
        <w:gridCol w:w="689"/>
      </w:tblGrid>
      <w:tr w14:paraId="3A3D28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0563C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AFE3C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659A22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A047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93BC3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DA998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F9A5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6F2F3D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74C0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5EDE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03D2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44A2EF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1C82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095C89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6B3A3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A89BF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03572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AAD5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F397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E14E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3B7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9B1B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EAA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3E78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FE11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C468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ECAB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1AA3EA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739D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18F2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0C4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7284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B870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687E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1B80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D0D1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E35B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9EFF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408F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D0D8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044F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0EC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60E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C6E5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30F8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A8E8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4538E0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9B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1813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40C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52A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FBFA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30A0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73A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C8C7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0F19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F5A1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B16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D42AB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0F2AB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946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6A49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A0CF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853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7B43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9BFB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7627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F161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6E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BB7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33BD2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D967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F05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6D6D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A46D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D2BE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3555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D238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CE50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E49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734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45C99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ABD3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1825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C8AB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E3CE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711C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E1D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C777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D506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E7E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079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9D4D6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EC7E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1EA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953F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2AC4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C085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5BA5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92C4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8792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9C1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FFE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1C994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5AF1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9BA6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4AE3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4705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72FF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2B6D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6660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6884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C55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89EE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F2BDC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2C4A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4E5E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F89D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CFB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0001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071E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8C112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D6BC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841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A05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35BB6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2B6FE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6F8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13DA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4EB3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A60D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8A9A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D5D6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BF87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B3D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62C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07DE9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A8B7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D17D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9973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8A80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DD9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0FD3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5FE1D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34D365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0A0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2755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FD3DA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FB76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44DA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17BC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A410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FB7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2CA2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A78E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0F8656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9E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40CC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05885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2446B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D301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8AC6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2C62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E8FD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FF78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CBE5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DCD6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BA5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241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77414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4D87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19C7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38FD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DCF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E6EC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2D02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28E0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4E99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51F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6807C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D46CF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9EDD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1654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BA7A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9593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7364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E89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9992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2F76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3D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FE7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1B132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44C5E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5CC8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71B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CD5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4502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F0A1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95386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89D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913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D36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FBB2C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DC08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8FC2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A265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E135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F994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1B0D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C24B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D6EB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1585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427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2F23B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58E35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0E36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B2E9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1061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D9C9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8DB4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4FE3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097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FD1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08C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D543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5299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 w14:paraId="62716A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AD5A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104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C8E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B8FF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2033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F01F3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 w14:paraId="30E58C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92FC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C0A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2E65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7574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5311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5ECD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F4B3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7BF5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E03C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EB4A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669A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 w14:paraId="4BB48D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EDDB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401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2B2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DCD4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19D1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5CF3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1AC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BDE4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9EDB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730D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7B6C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 w14:paraId="73F863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AEC34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512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A30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3A8C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C58D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5DCD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304D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4B08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1103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8838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8D2B7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36215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73B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19A7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AC11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B8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4A0E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45C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FD01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8DF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D9EE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 w14:paraId="05A3BE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BDD1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1FE1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25F30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2508C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739B8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1DE23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66FD3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F627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38F78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E394D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F7071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0107C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1EEC17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7B2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372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12C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DE4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93C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F1ACD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83CE0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52A1AF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E4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6B2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303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5AF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876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2D1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2D7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826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CAC8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5A1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A2A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C5F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B3F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CE7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C04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51D942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10C5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BE19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6290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CF8C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6907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1CA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85B5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421C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E05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20A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22B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122D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58C0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EDB5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B1CC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D9D6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五、存在的主要问题及改进情况</w:t>
      </w:r>
    </w:p>
    <w:p w14:paraId="40CAC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（一）存在问题</w:t>
      </w:r>
    </w:p>
    <w:p w14:paraId="5DE73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信息</w:t>
      </w:r>
      <w:r>
        <w:rPr>
          <w:rFonts w:hint="eastAsia"/>
        </w:rPr>
        <w:t>公开渠道单一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主要依赖政府公告栏，对于新兴的网络平台、社交媒体等运用较少，不能满足不同群体获取信息的多样化需求，尤其是</w:t>
      </w:r>
      <w:r>
        <w:rPr>
          <w:rFonts w:hint="eastAsia"/>
          <w:lang w:val="en-US" w:eastAsia="zh-CN"/>
        </w:rPr>
        <w:t>地区老龄人口偏多，</w:t>
      </w:r>
      <w:r>
        <w:rPr>
          <w:rFonts w:hint="eastAsia"/>
        </w:rPr>
        <w:t>获取信息</w:t>
      </w:r>
      <w:r>
        <w:rPr>
          <w:rFonts w:hint="eastAsia"/>
          <w:lang w:val="en-US" w:eastAsia="zh-CN"/>
        </w:rPr>
        <w:t>不够便捷</w:t>
      </w:r>
      <w:r>
        <w:rPr>
          <w:rFonts w:hint="eastAsia"/>
        </w:rPr>
        <w:t>。</w:t>
      </w:r>
    </w:p>
    <w:p w14:paraId="777FC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（二）改进措施</w:t>
      </w:r>
    </w:p>
    <w:p w14:paraId="7CD0E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除传统公告栏外，充分利用政府官网、微信公众号、微博等新媒体平台，及时发布信息。同时，</w:t>
      </w:r>
      <w:r>
        <w:rPr>
          <w:rFonts w:hint="eastAsia"/>
          <w:lang w:val="en-US" w:eastAsia="zh-CN"/>
        </w:rPr>
        <w:t>对外公开电话也可以解答相关信息</w:t>
      </w:r>
      <w:r>
        <w:rPr>
          <w:rFonts w:hint="eastAsia"/>
        </w:rPr>
        <w:t>，方便群众咨询。</w:t>
      </w:r>
    </w:p>
    <w:p w14:paraId="4DB95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六、其他需要报告的事项</w:t>
      </w:r>
    </w:p>
    <w:p w14:paraId="6C2DE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本年度街道未发出收费通知，无收费金额产生。</w:t>
      </w:r>
    </w:p>
    <w:p w14:paraId="76AA3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北京市东城区人民政府门户网站（http</w:t>
      </w:r>
      <w:r>
        <w:rPr>
          <w:rFonts w:hint="eastAsia"/>
          <w:lang w:val="en-US" w:eastAsia="zh-CN"/>
        </w:rPr>
        <w:t>s</w:t>
      </w:r>
      <w:bookmarkStart w:id="0" w:name="_GoBack"/>
      <w:bookmarkEnd w:id="0"/>
      <w:r>
        <w:rPr>
          <w:rFonts w:hint="eastAsia"/>
        </w:rPr>
        <w:t>://www.bjdch.gov.cn/）持续为公众提供便捷信息查询服务，欢迎</w:t>
      </w:r>
      <w:r>
        <w:rPr>
          <w:rFonts w:hint="eastAsia"/>
          <w:lang w:val="en-US" w:eastAsia="zh-CN"/>
        </w:rPr>
        <w:t>登录查询</w:t>
      </w:r>
      <w:r>
        <w:rPr>
          <w:rFonts w:hint="eastAsia"/>
        </w:rPr>
        <w:t xml:space="preserve">。 </w:t>
      </w:r>
    </w:p>
    <w:sectPr>
      <w:footerReference r:id="rId5" w:type="default"/>
      <w:endnotePr>
        <w:numFmt w:val="ideographDigital"/>
      </w:endnotePr>
      <w:pgSz w:w="11905" w:h="16837"/>
      <w:pgMar w:top="2098" w:right="1474" w:bottom="1984" w:left="1588" w:header="567" w:footer="1134" w:gutter="0"/>
      <w:pgNumType w:fmt="decimal"/>
      <w:cols w:space="0" w:num="1"/>
      <w:rtlGutter w:val="0"/>
      <w:docGrid w:type="lines"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091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C4A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C4A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956C3"/>
    <w:multiLevelType w:val="singleLevel"/>
    <w:tmpl w:val="A40956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ideographDigit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39D5"/>
    <w:rsid w:val="07866B35"/>
    <w:rsid w:val="0C965124"/>
    <w:rsid w:val="0E034A3B"/>
    <w:rsid w:val="10060F31"/>
    <w:rsid w:val="12EC1DC3"/>
    <w:rsid w:val="1C2A5889"/>
    <w:rsid w:val="1D1B77F6"/>
    <w:rsid w:val="1E3429EF"/>
    <w:rsid w:val="23820A7F"/>
    <w:rsid w:val="23BB7BBB"/>
    <w:rsid w:val="2479115B"/>
    <w:rsid w:val="269027FF"/>
    <w:rsid w:val="26E31456"/>
    <w:rsid w:val="2DFA635E"/>
    <w:rsid w:val="32C20CA1"/>
    <w:rsid w:val="32E10C7A"/>
    <w:rsid w:val="339C09C3"/>
    <w:rsid w:val="401C35B7"/>
    <w:rsid w:val="40D142B3"/>
    <w:rsid w:val="41FF4D51"/>
    <w:rsid w:val="440C3A50"/>
    <w:rsid w:val="44AD0C81"/>
    <w:rsid w:val="4BCA15B8"/>
    <w:rsid w:val="59C74CE3"/>
    <w:rsid w:val="603D6F06"/>
    <w:rsid w:val="61380253"/>
    <w:rsid w:val="6C627CF4"/>
    <w:rsid w:val="6FC84509"/>
    <w:rsid w:val="6FD64C81"/>
    <w:rsid w:val="700460E9"/>
    <w:rsid w:val="75F7165B"/>
    <w:rsid w:val="79D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仿宋_GB2312" w:cs="Times New Roman"/>
      <w:color w:val="000000" w:themeColor="text1"/>
      <w:sz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2120</Words>
  <Characters>2172</Characters>
  <Lines>0</Lines>
  <Paragraphs>0</Paragraphs>
  <TotalTime>10</TotalTime>
  <ScaleCrop>false</ScaleCrop>
  <LinksUpToDate>false</LinksUpToDate>
  <CharactersWithSpaces>2174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2024-10-09T06:44:00Z</dcterms:created>
  <dc:creator>JusAl</dc:creator>
  <cp:lastModifiedBy>依然</cp:lastModifiedBy>
  <dcterms:modified xsi:type="dcterms:W3CDTF">2025-01-21T02:42:31Z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931CDC1F3BC84375AB03AC65385EA378_12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