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东城区投资促进服务中心</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wordWrap/>
        <w:adjustRightInd/>
        <w:snapToGrid/>
        <w:spacing w:line="560" w:lineRule="exact"/>
        <w:ind w:left="0" w:leftChars="0" w:right="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left="0" w:leftChars="0" w:right="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2"/>
        <w:numPr>
          <w:ilvl w:val="0"/>
          <w:numId w:val="0"/>
        </w:numPr>
        <w:wordWrap/>
        <w:adjustRightInd/>
        <w:snapToGrid/>
        <w:spacing w:line="560" w:lineRule="exact"/>
        <w:ind w:left="0" w:leftChars="0" w:right="0"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2023年，区投促中心进一步扩大政府信息主动公开范围，完善政府信息公开相关制度，优化拓展政府信息公开渠道，扎实做好政府信息公开各项工作。</w:t>
      </w:r>
    </w:p>
    <w:p>
      <w:pPr>
        <w:pStyle w:val="2"/>
        <w:numPr>
          <w:ilvl w:val="0"/>
          <w:numId w:val="0"/>
        </w:numPr>
        <w:wordWrap/>
        <w:adjustRightInd/>
        <w:snapToGrid/>
        <w:spacing w:line="560" w:lineRule="exact"/>
        <w:ind w:left="0" w:leftChars="0" w:right="0"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一是组织领导情况。在区委区政府的领导下，按照《北京市东城区2023年政务公开工作要点》和区委区政府相关文件要求，结合区投促中心工作实际，形成了主要领导亲自抓</w:t>
      </w:r>
      <w:r>
        <w:rPr>
          <w:rFonts w:hint="default" w:ascii="仿宋_GB2312" w:hAnsi="宋体" w:eastAsia="仿宋_GB2312" w:cs="宋体"/>
          <w:spacing w:val="8"/>
          <w:kern w:val="0"/>
          <w:sz w:val="32"/>
          <w:szCs w:val="32"/>
          <w:lang w:val="en-US" w:eastAsia="zh-CN" w:bidi="ar-SA"/>
        </w:rPr>
        <w:t>、分管领导具体抓、</w:t>
      </w:r>
      <w:r>
        <w:rPr>
          <w:rFonts w:hint="eastAsia" w:ascii="仿宋_GB2312" w:hAnsi="宋体" w:eastAsia="仿宋_GB2312" w:cs="宋体"/>
          <w:spacing w:val="8"/>
          <w:kern w:val="0"/>
          <w:sz w:val="32"/>
          <w:szCs w:val="32"/>
          <w:lang w:val="en-US" w:eastAsia="zh-CN" w:bidi="ar-SA"/>
        </w:rPr>
        <w:t>相关科室</w:t>
      </w:r>
      <w:r>
        <w:rPr>
          <w:rFonts w:hint="default" w:ascii="仿宋_GB2312" w:hAnsi="宋体" w:eastAsia="仿宋_GB2312" w:cs="宋体"/>
          <w:spacing w:val="8"/>
          <w:kern w:val="0"/>
          <w:sz w:val="32"/>
          <w:szCs w:val="32"/>
          <w:lang w:val="en-US" w:eastAsia="zh-CN" w:bidi="ar-SA"/>
        </w:rPr>
        <w:t>抓落实</w:t>
      </w:r>
      <w:r>
        <w:rPr>
          <w:rFonts w:hint="eastAsia" w:ascii="仿宋_GB2312" w:hAnsi="宋体" w:eastAsia="仿宋_GB2312" w:cs="宋体"/>
          <w:spacing w:val="8"/>
          <w:kern w:val="0"/>
          <w:sz w:val="32"/>
          <w:szCs w:val="32"/>
          <w:lang w:val="en-US" w:eastAsia="zh-CN" w:bidi="ar-SA"/>
        </w:rPr>
        <w:t>的工作制度，及时更新了区投促中心政务公开领导小组成员，积极推进、指导、协调、督促我中心的政务公开工作，认真落实《北京市东城区2023年政务公开工作要点》中涉及我中心的各项任务，圆满完成了年度政府信息公开各项工作任务，实现了</w:t>
      </w:r>
      <w:r>
        <w:rPr>
          <w:rFonts w:hint="default" w:ascii="仿宋_GB2312" w:hAnsi="宋体" w:eastAsia="仿宋_GB2312" w:cs="宋体"/>
          <w:spacing w:val="8"/>
          <w:kern w:val="0"/>
          <w:sz w:val="32"/>
          <w:szCs w:val="32"/>
          <w:lang w:val="en-US" w:eastAsia="zh-CN" w:bidi="ar-SA"/>
        </w:rPr>
        <w:t>政策咨询</w:t>
      </w:r>
      <w:r>
        <w:rPr>
          <w:rFonts w:hint="eastAsia" w:ascii="仿宋_GB2312" w:hAnsi="宋体" w:eastAsia="仿宋_GB2312" w:cs="宋体"/>
          <w:spacing w:val="8"/>
          <w:kern w:val="0"/>
          <w:sz w:val="32"/>
          <w:szCs w:val="32"/>
          <w:lang w:val="en-US" w:eastAsia="zh-CN" w:bidi="ar-SA"/>
        </w:rPr>
        <w:t>的</w:t>
      </w:r>
      <w:r>
        <w:rPr>
          <w:rFonts w:hint="default" w:ascii="仿宋_GB2312" w:hAnsi="宋体" w:eastAsia="仿宋_GB2312" w:cs="宋体"/>
          <w:spacing w:val="8"/>
          <w:kern w:val="0"/>
          <w:sz w:val="32"/>
          <w:szCs w:val="32"/>
          <w:lang w:val="en-US" w:eastAsia="zh-CN" w:bidi="ar-SA"/>
        </w:rPr>
        <w:t>便利化</w:t>
      </w:r>
      <w:r>
        <w:rPr>
          <w:rFonts w:hint="eastAsia" w:ascii="仿宋_GB2312" w:hAnsi="宋体" w:eastAsia="仿宋_GB2312" w:cs="宋体"/>
          <w:spacing w:val="8"/>
          <w:kern w:val="0"/>
          <w:sz w:val="32"/>
          <w:szCs w:val="32"/>
          <w:lang w:val="en-US" w:eastAsia="zh-CN" w:bidi="ar-SA"/>
        </w:rPr>
        <w:t>，推进了网上数字政府的建设。</w:t>
      </w:r>
    </w:p>
    <w:p>
      <w:pPr>
        <w:pStyle w:val="2"/>
        <w:numPr>
          <w:ilvl w:val="0"/>
          <w:numId w:val="0"/>
        </w:numPr>
        <w:wordWrap/>
        <w:adjustRightInd/>
        <w:snapToGrid/>
        <w:spacing w:line="560" w:lineRule="exact"/>
        <w:ind w:left="0" w:leftChars="0" w:right="0"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rPr>
        <w:t>二是主动公开情况。</w:t>
      </w:r>
      <w:r>
        <w:rPr>
          <w:rFonts w:hint="eastAsia" w:ascii="仿宋_GB2312" w:hAnsi="宋体" w:eastAsia="仿宋_GB2312" w:cs="宋体"/>
          <w:spacing w:val="8"/>
          <w:kern w:val="0"/>
          <w:sz w:val="32"/>
          <w:szCs w:val="32"/>
          <w:lang w:eastAsia="zh-CN"/>
        </w:rPr>
        <w:t>区投促中心</w:t>
      </w:r>
      <w:r>
        <w:rPr>
          <w:rFonts w:hint="eastAsia" w:ascii="仿宋_GB2312" w:hAnsi="宋体" w:eastAsia="仿宋_GB2312" w:cs="宋体"/>
          <w:spacing w:val="8"/>
          <w:kern w:val="0"/>
          <w:sz w:val="32"/>
          <w:szCs w:val="32"/>
        </w:rPr>
        <w:t>按照《政府信息公开条例》规定，通过政府网站、政府信息公开栏等便于公众知晓的</w:t>
      </w:r>
      <w:r>
        <w:rPr>
          <w:rFonts w:hint="eastAsia" w:ascii="仿宋_GB2312" w:hAnsi="宋体" w:eastAsia="仿宋_GB2312" w:cs="宋体"/>
          <w:color w:val="auto"/>
          <w:spacing w:val="8"/>
          <w:kern w:val="0"/>
          <w:sz w:val="32"/>
          <w:szCs w:val="32"/>
        </w:rPr>
        <w:t>方式主动公开有关信息，为公民、法人或者其他组织获取政府信息提供便利。</w:t>
      </w:r>
      <w:r>
        <w:rPr>
          <w:rFonts w:hint="eastAsia" w:ascii="仿宋_GB2312" w:hAnsi="仿宋_GB2312" w:eastAsia="仿宋_GB2312" w:cs="仿宋_GB2312"/>
          <w:spacing w:val="8"/>
          <w:kern w:val="0"/>
          <w:sz w:val="32"/>
          <w:szCs w:val="32"/>
          <w:lang w:val="en-US" w:eastAsia="zh-CN"/>
        </w:rPr>
        <w:t>由综合保障部负责政府信息公开工作，</w:t>
      </w:r>
      <w:r>
        <w:rPr>
          <w:rFonts w:hint="eastAsia" w:ascii="仿宋_GB2312" w:hAnsi="宋体" w:eastAsia="仿宋_GB2312" w:cs="宋体"/>
          <w:spacing w:val="8"/>
          <w:kern w:val="0"/>
          <w:sz w:val="32"/>
          <w:szCs w:val="32"/>
          <w:lang w:val="en-US" w:eastAsia="zh-CN" w:bidi="ar-SA"/>
        </w:rPr>
        <w:t>及时更新投促中心</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东城区政府</w:t>
      </w:r>
      <w:r>
        <w:rPr>
          <w:rFonts w:hint="eastAsia" w:ascii="仿宋_GB2312" w:hAnsi="仿宋_GB2312" w:eastAsia="仿宋_GB2312" w:cs="仿宋_GB2312"/>
          <w:i w:val="0"/>
          <w:iCs w:val="0"/>
          <w:caps w:val="0"/>
          <w:color w:val="auto"/>
          <w:spacing w:val="0"/>
          <w:sz w:val="32"/>
          <w:szCs w:val="32"/>
          <w:highlight w:val="none"/>
          <w:shd w:val="clear" w:color="auto" w:fill="auto"/>
        </w:rPr>
        <w:t>网</w:t>
      </w:r>
      <w:r>
        <w:rPr>
          <w:rFonts w:hint="eastAsia" w:ascii="仿宋_GB2312" w:hAnsi="仿宋_GB2312" w:eastAsia="仿宋_GB2312" w:cs="仿宋_GB2312"/>
          <w:i w:val="0"/>
          <w:iCs w:val="0"/>
          <w:caps w:val="0"/>
          <w:color w:val="auto"/>
          <w:spacing w:val="0"/>
          <w:sz w:val="32"/>
          <w:szCs w:val="32"/>
          <w:shd w:val="clear" w:color="auto" w:fill="auto"/>
        </w:rPr>
        <w:t>站公开办公地址、办公时间、联系方式,并专栏公开机关职能、内设机构、中心领导信息、财政预算、决算等情况</w:t>
      </w:r>
      <w:r>
        <w:rPr>
          <w:rFonts w:hint="eastAsia" w:ascii="仿宋_GB2312" w:hAnsi="仿宋_GB2312" w:eastAsia="仿宋_GB2312" w:cs="仿宋_GB2312"/>
          <w:color w:val="auto"/>
          <w:spacing w:val="8"/>
          <w:kern w:val="0"/>
          <w:sz w:val="32"/>
          <w:szCs w:val="32"/>
          <w:shd w:val="clear" w:color="auto" w:fill="auto"/>
          <w:lang w:val="en-US" w:eastAsia="zh-CN"/>
        </w:rPr>
        <w:t>信息</w:t>
      </w:r>
      <w:r>
        <w:rPr>
          <w:rFonts w:hint="eastAsia" w:ascii="仿宋_GB2312" w:hAnsi="宋体" w:eastAsia="仿宋_GB2312" w:cs="宋体"/>
          <w:spacing w:val="8"/>
          <w:kern w:val="0"/>
          <w:sz w:val="32"/>
          <w:szCs w:val="32"/>
          <w:lang w:val="en-US" w:eastAsia="zh-CN" w:bidi="ar-SA"/>
        </w:rPr>
        <w:t>，</w:t>
      </w:r>
      <w:r>
        <w:rPr>
          <w:rFonts w:hint="eastAsia" w:ascii="仿宋_GB2312" w:hAnsi="仿宋_GB2312" w:eastAsia="仿宋_GB2312" w:cs="仿宋_GB2312"/>
          <w:color w:val="auto"/>
          <w:spacing w:val="8"/>
          <w:kern w:val="0"/>
          <w:sz w:val="32"/>
          <w:szCs w:val="32"/>
          <w:lang w:val="en-US" w:eastAsia="zh-CN"/>
        </w:rPr>
        <w:t>持续优化“投资东城”微信公众号，在“投资东城”网站、“投资东城”微信公众号公开单位地址和联系电话等信息，及时接听企业和社会咨询电话，认真做好相关内容答复解释工作</w:t>
      </w:r>
      <w:r>
        <w:rPr>
          <w:rFonts w:hint="eastAsia" w:ascii="仿宋_GB2312" w:hAnsi="宋体" w:eastAsia="仿宋_GB2312" w:cs="宋体"/>
          <w:spacing w:val="8"/>
          <w:kern w:val="0"/>
          <w:sz w:val="32"/>
          <w:szCs w:val="32"/>
          <w:lang w:val="en-US" w:eastAsia="zh-CN" w:bidi="ar-SA"/>
        </w:rPr>
        <w:t>。</w:t>
      </w:r>
    </w:p>
    <w:p>
      <w:pPr>
        <w:widowControl/>
        <w:wordWrap/>
        <w:adjustRightInd/>
        <w:snapToGrid/>
        <w:spacing w:line="560" w:lineRule="exact"/>
        <w:ind w:left="0" w:leftChars="0" w:right="0" w:firstLine="675"/>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color w:val="auto"/>
          <w:spacing w:val="8"/>
          <w:kern w:val="0"/>
          <w:sz w:val="32"/>
          <w:szCs w:val="32"/>
          <w:lang w:val="en-US" w:eastAsia="zh-CN"/>
        </w:rPr>
        <w:t>三是</w:t>
      </w:r>
      <w:r>
        <w:rPr>
          <w:rFonts w:hint="eastAsia" w:ascii="仿宋_GB2312" w:hAnsi="仿宋_GB2312" w:eastAsia="仿宋_GB2312" w:cs="仿宋_GB2312"/>
          <w:color w:val="auto"/>
          <w:spacing w:val="8"/>
          <w:kern w:val="0"/>
          <w:sz w:val="32"/>
          <w:szCs w:val="32"/>
        </w:rPr>
        <w:t>依申请公开办理情况</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我</w:t>
      </w:r>
      <w:r>
        <w:rPr>
          <w:rFonts w:hint="eastAsia" w:ascii="仿宋_GB2312" w:hAnsi="仿宋_GB2312" w:eastAsia="仿宋_GB2312" w:cs="仿宋_GB2312"/>
          <w:color w:val="auto"/>
          <w:spacing w:val="8"/>
          <w:kern w:val="0"/>
          <w:sz w:val="32"/>
          <w:szCs w:val="32"/>
          <w:lang w:eastAsia="zh-CN"/>
        </w:rPr>
        <w:t>中心</w:t>
      </w:r>
      <w:r>
        <w:rPr>
          <w:rFonts w:hint="eastAsia" w:ascii="仿宋_GB2312" w:hAnsi="仿宋_GB2312" w:eastAsia="仿宋_GB2312" w:cs="仿宋_GB2312"/>
          <w:color w:val="auto"/>
          <w:spacing w:val="8"/>
          <w:kern w:val="0"/>
          <w:sz w:val="32"/>
          <w:szCs w:val="32"/>
        </w:rPr>
        <w:t>持续完善政府信息公开申请办理，不断优化依申请公开工作流程，规范依申请答复内容，依法依规依程序做好政府信息公开申请工作。</w:t>
      </w:r>
      <w:r>
        <w:rPr>
          <w:rFonts w:hint="eastAsia" w:ascii="仿宋_GB2312" w:hAnsi="仿宋_GB2312" w:eastAsia="仿宋_GB2312" w:cs="仿宋_GB2312"/>
          <w:spacing w:val="8"/>
          <w:kern w:val="0"/>
          <w:sz w:val="32"/>
          <w:szCs w:val="32"/>
          <w:lang w:val="en-US" w:eastAsia="zh-CN"/>
        </w:rPr>
        <w:t>2023年，我中心未收到</w:t>
      </w:r>
      <w:r>
        <w:rPr>
          <w:rFonts w:hint="eastAsia" w:ascii="仿宋_GB2312" w:hAnsi="仿宋_GB2312" w:eastAsia="仿宋_GB2312" w:cs="仿宋_GB2312"/>
          <w:sz w:val="32"/>
          <w:szCs w:val="32"/>
        </w:rPr>
        <w:t>政府信息公开申请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080000" w:fill="FFFFFF"/>
          <w:lang w:eastAsia="zh-CN"/>
        </w:rPr>
        <w:t>及</w:t>
      </w:r>
      <w:r>
        <w:rPr>
          <w:rFonts w:hint="eastAsia" w:ascii="仿宋_GB2312" w:hAnsi="仿宋_GB2312" w:eastAsia="仿宋_GB2312" w:cs="仿宋_GB2312"/>
          <w:i w:val="0"/>
          <w:iCs w:val="0"/>
          <w:caps w:val="0"/>
          <w:color w:val="auto"/>
          <w:spacing w:val="0"/>
          <w:sz w:val="32"/>
          <w:szCs w:val="32"/>
          <w:shd w:val="clear" w:color="080000" w:fill="FFFFFF"/>
        </w:rPr>
        <w:t>因信息公开引发的行政复议、行政诉讼案件。</w:t>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8"/>
          <w:kern w:val="0"/>
          <w:sz w:val="32"/>
          <w:szCs w:val="32"/>
          <w:lang w:val="en-US" w:eastAsia="zh-CN"/>
        </w:rPr>
        <w:t>四是政府信息管理情况。</w:t>
      </w:r>
      <w:r>
        <w:rPr>
          <w:rFonts w:hint="eastAsia" w:ascii="仿宋_GB2312" w:hAnsi="仿宋_GB2312" w:eastAsia="仿宋_GB2312" w:cs="仿宋_GB2312"/>
          <w:spacing w:val="8"/>
          <w:kern w:val="0"/>
          <w:sz w:val="32"/>
          <w:szCs w:val="32"/>
          <w:lang w:val="en-US" w:eastAsia="zh-CN"/>
        </w:rPr>
        <w:t>依据</w:t>
      </w:r>
      <w:r>
        <w:rPr>
          <w:rFonts w:hint="eastAsia" w:ascii="仿宋_GB2312" w:hAnsi="仿宋_GB2312" w:eastAsia="仿宋_GB2312" w:cs="仿宋_GB2312"/>
          <w:spacing w:val="8"/>
          <w:kern w:val="0"/>
          <w:sz w:val="32"/>
          <w:szCs w:val="32"/>
          <w:lang w:eastAsia="zh-CN"/>
        </w:rPr>
        <w:t>《</w:t>
      </w:r>
      <w:r>
        <w:rPr>
          <w:rFonts w:hint="eastAsia" w:ascii="仿宋_GB2312" w:hAnsi="宋体" w:eastAsia="仿宋_GB2312" w:cs="宋体"/>
          <w:spacing w:val="8"/>
          <w:kern w:val="0"/>
          <w:sz w:val="32"/>
          <w:szCs w:val="32"/>
          <w:lang w:val="en-US" w:eastAsia="zh-CN" w:bidi="ar-SA"/>
        </w:rPr>
        <w:t>中华人民共和国政府信息公开条例</w:t>
      </w:r>
      <w:r>
        <w:rPr>
          <w:rFonts w:hint="eastAsia" w:ascii="仿宋_GB2312" w:hAnsi="仿宋_GB2312" w:eastAsia="仿宋_GB2312" w:cs="仿宋_GB2312"/>
          <w:spacing w:val="8"/>
          <w:kern w:val="0"/>
          <w:sz w:val="32"/>
          <w:szCs w:val="32"/>
          <w:lang w:eastAsia="zh-CN"/>
        </w:rPr>
        <w:t>》开展</w:t>
      </w:r>
      <w:r>
        <w:rPr>
          <w:rFonts w:hint="eastAsia" w:ascii="仿宋_GB2312" w:hAnsi="仿宋_GB2312" w:eastAsia="仿宋_GB2312" w:cs="仿宋_GB2312"/>
          <w:spacing w:val="8"/>
          <w:kern w:val="0"/>
          <w:sz w:val="32"/>
          <w:szCs w:val="32"/>
          <w:lang w:val="en-US" w:eastAsia="zh-CN"/>
        </w:rPr>
        <w:t>日常信息公开工作。明确负责政府信息公开工作的处级领导，并坚持重大信息主要领导审阅把关制度。</w:t>
      </w:r>
    </w:p>
    <w:p>
      <w:pPr>
        <w:keepNext w:val="0"/>
        <w:keepLines w:val="0"/>
        <w:pageBreakBefore w:val="0"/>
        <w:numPr>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b w:val="0"/>
          <w:bCs w:val="0"/>
          <w:spacing w:val="8"/>
          <w:kern w:val="0"/>
          <w:sz w:val="32"/>
          <w:szCs w:val="32"/>
          <w:lang w:val="en-US" w:eastAsia="zh-CN"/>
        </w:rPr>
        <w:t>五是教育培训情况。</w:t>
      </w:r>
      <w:r>
        <w:rPr>
          <w:rFonts w:hint="eastAsia" w:ascii="仿宋_GB2312" w:hAnsi="仿宋_GB2312" w:eastAsia="仿宋_GB2312" w:cs="仿宋_GB2312"/>
          <w:spacing w:val="8"/>
          <w:kern w:val="0"/>
          <w:sz w:val="32"/>
          <w:szCs w:val="32"/>
          <w:lang w:val="en-US" w:eastAsia="zh-CN"/>
        </w:rPr>
        <w:t>组织工作人员参加</w:t>
      </w:r>
      <w:r>
        <w:rPr>
          <w:rFonts w:hint="eastAsia" w:ascii="仿宋_GB2312" w:hAnsi="仿宋_GB2312" w:eastAsia="仿宋_GB2312" w:cs="仿宋_GB2312"/>
          <w:spacing w:val="8"/>
          <w:kern w:val="0"/>
          <w:sz w:val="32"/>
          <w:szCs w:val="32"/>
        </w:rPr>
        <w:t>20</w:t>
      </w:r>
      <w:r>
        <w:rPr>
          <w:rFonts w:hint="eastAsia" w:ascii="仿宋_GB2312" w:hAnsi="仿宋_GB2312" w:eastAsia="仿宋_GB2312" w:cs="仿宋_GB2312"/>
          <w:spacing w:val="8"/>
          <w:kern w:val="0"/>
          <w:sz w:val="32"/>
          <w:szCs w:val="32"/>
          <w:lang w:val="en-US" w:eastAsia="zh-CN"/>
        </w:rPr>
        <w:t>23</w:t>
      </w:r>
      <w:r>
        <w:rPr>
          <w:rFonts w:hint="eastAsia" w:ascii="仿宋_GB2312" w:hAnsi="仿宋_GB2312" w:eastAsia="仿宋_GB2312" w:cs="仿宋_GB2312"/>
          <w:spacing w:val="8"/>
          <w:kern w:val="0"/>
          <w:sz w:val="32"/>
          <w:szCs w:val="32"/>
        </w:rPr>
        <w:t>年度</w:t>
      </w:r>
      <w:r>
        <w:rPr>
          <w:rFonts w:hint="eastAsia" w:ascii="仿宋_GB2312" w:hAnsi="仿宋_GB2312" w:eastAsia="仿宋_GB2312" w:cs="仿宋_GB2312"/>
          <w:sz w:val="32"/>
          <w:szCs w:val="32"/>
          <w:bdr w:val="none" w:color="auto" w:sz="0" w:space="0"/>
        </w:rPr>
        <w:t>政府信息依申请公开培训</w:t>
      </w:r>
      <w:r>
        <w:rPr>
          <w:rFonts w:hint="eastAsia" w:ascii="仿宋_GB2312" w:hAnsi="仿宋_GB2312" w:eastAsia="仿宋_GB2312" w:cs="仿宋_GB2312"/>
          <w:sz w:val="32"/>
          <w:szCs w:val="32"/>
          <w:bdr w:val="none" w:color="auto" w:sz="0" w:space="0"/>
          <w:lang w:eastAsia="zh-CN"/>
        </w:rPr>
        <w:t>会</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z w:val="32"/>
          <w:szCs w:val="32"/>
          <w:bdr w:val="none" w:color="auto" w:sz="0" w:space="0"/>
        </w:rPr>
        <w:t>2023年东城区政务公开绩效考核指标专题培训</w:t>
      </w:r>
      <w:r>
        <w:rPr>
          <w:rFonts w:hint="eastAsia" w:ascii="仿宋_GB2312" w:hAnsi="仿宋_GB2312" w:eastAsia="仿宋_GB2312" w:cs="仿宋_GB2312"/>
          <w:sz w:val="32"/>
          <w:szCs w:val="32"/>
          <w:bdr w:val="none" w:color="auto" w:sz="0" w:space="0"/>
          <w:lang w:eastAsia="zh-CN"/>
        </w:rPr>
        <w:t>会</w:t>
      </w:r>
      <w:r>
        <w:rPr>
          <w:rFonts w:hint="eastAsia" w:ascii="仿宋_GB2312" w:hAnsi="仿宋_GB2312" w:eastAsia="仿宋_GB2312" w:cs="仿宋_GB2312"/>
          <w:spacing w:val="8"/>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spacing w:val="8"/>
          <w:kern w:val="0"/>
          <w:sz w:val="32"/>
          <w:szCs w:val="32"/>
          <w:lang w:eastAsia="zh-CN"/>
        </w:rPr>
        <w:t>六是监督保障</w:t>
      </w:r>
      <w:r>
        <w:rPr>
          <w:rFonts w:hint="eastAsia" w:ascii="仿宋_GB2312" w:hAnsi="仿宋_GB2312" w:eastAsia="仿宋_GB2312" w:cs="仿宋_GB2312"/>
          <w:b w:val="0"/>
          <w:bCs w:val="0"/>
          <w:spacing w:val="8"/>
          <w:kern w:val="0"/>
          <w:sz w:val="32"/>
          <w:szCs w:val="32"/>
          <w:lang w:val="en-US" w:eastAsia="zh-CN"/>
        </w:rPr>
        <w:t>情况。</w:t>
      </w:r>
      <w:r>
        <w:rPr>
          <w:rFonts w:hint="eastAsia" w:ascii="仿宋_GB2312" w:hAnsi="仿宋_GB2312" w:eastAsia="仿宋_GB2312" w:cs="仿宋_GB2312"/>
          <w:spacing w:val="8"/>
          <w:kern w:val="0"/>
          <w:sz w:val="32"/>
          <w:szCs w:val="32"/>
          <w:lang w:val="en-US" w:eastAsia="zh-CN" w:bidi="ar-SA"/>
        </w:rPr>
        <w:t>严格落实《</w:t>
      </w:r>
      <w:r>
        <w:rPr>
          <w:rFonts w:hint="eastAsia" w:ascii="仿宋_GB2312" w:hAnsi="宋体" w:eastAsia="仿宋_GB2312" w:cs="宋体"/>
          <w:spacing w:val="8"/>
          <w:kern w:val="0"/>
          <w:sz w:val="32"/>
          <w:szCs w:val="32"/>
          <w:lang w:val="en-US" w:eastAsia="zh-CN" w:bidi="ar-SA"/>
        </w:rPr>
        <w:t>中华人民共和国政府信息公开条例</w:t>
      </w:r>
      <w:r>
        <w:rPr>
          <w:rFonts w:hint="eastAsia" w:ascii="仿宋_GB2312" w:hAnsi="仿宋_GB2312" w:eastAsia="仿宋_GB2312" w:cs="仿宋_GB2312"/>
          <w:spacing w:val="8"/>
          <w:kern w:val="0"/>
          <w:sz w:val="32"/>
          <w:szCs w:val="32"/>
          <w:lang w:val="en-US" w:eastAsia="zh-CN" w:bidi="ar-SA"/>
        </w:rPr>
        <w:t>》等有关法律、法规，遵循“谁主管谁负责”“谁公开谁负责”“先审查后公开”原则。拟公开信息经由信息报送部门，报送</w:t>
      </w:r>
      <w:bookmarkStart w:id="0" w:name="_GoBack"/>
      <w:bookmarkEnd w:id="0"/>
      <w:r>
        <w:rPr>
          <w:rFonts w:hint="eastAsia" w:ascii="仿宋_GB2312" w:hAnsi="仿宋_GB2312" w:eastAsia="仿宋_GB2312" w:cs="仿宋_GB2312"/>
          <w:spacing w:val="8"/>
          <w:kern w:val="0"/>
          <w:sz w:val="32"/>
          <w:szCs w:val="32"/>
          <w:lang w:val="en-US" w:eastAsia="zh-CN" w:bidi="ar-SA"/>
        </w:rPr>
        <w:t>主管领导审核同意后，综合保障部主管领导对政府信息进行保密审查并坚持重大信息主要领导审阅把关制度，落实审查责任。及时更新完善《政府信息公开指南》、《政府信息主动公开全清单》，明确主动公开的公开范围、时限等和依申请公开的受理机构、相关渠道、时限等内容。</w:t>
      </w:r>
    </w:p>
    <w:p>
      <w:pPr>
        <w:numPr>
          <w:ilvl w:val="0"/>
          <w:numId w:val="0"/>
        </w:numPr>
        <w:wordWrap/>
        <w:adjustRightInd/>
        <w:snapToGrid/>
        <w:spacing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571"/>
              </w:tabs>
              <w:spacing w:before="0" w:beforeAutospacing="0" w:after="0" w:afterAutospacing="0"/>
              <w:ind w:left="0" w:right="0"/>
              <w:jc w:val="center"/>
              <w:rPr>
                <w:rFonts w:hint="default" w:ascii="Times New Roman" w:hAnsi="Times New Roman" w:cs="Times New Roman"/>
              </w:rPr>
            </w:pPr>
            <w:r>
              <w:rPr>
                <w:rFonts w:hint="eastAsia"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eastAsia"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numPr>
          <w:ilvl w:val="0"/>
          <w:numId w:val="0"/>
        </w:numPr>
        <w:rPr>
          <w:rFonts w:hint="eastAsia"/>
        </w:rPr>
      </w:pPr>
    </w:p>
    <w:p>
      <w:pPr>
        <w:pStyle w:val="2"/>
        <w:numPr>
          <w:ilvl w:val="0"/>
          <w:numId w:val="0"/>
        </w:numPr>
        <w:jc w:val="left"/>
        <w:rPr>
          <w:rFonts w:hint="eastAsia" w:ascii="黑体" w:hAnsi="黑体" w:eastAsia="黑体" w:cs="黑体"/>
          <w:sz w:val="32"/>
          <w:szCs w:val="32"/>
        </w:rPr>
      </w:pPr>
      <w:r>
        <w:rPr>
          <w:rFonts w:hint="eastAsia"/>
        </w:rPr>
        <w:br w:type="page"/>
      </w:r>
      <w:r>
        <w:rPr>
          <w:rFonts w:hint="eastAsia"/>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wordWrap/>
        <w:adjustRightInd/>
        <w:snapToGrid/>
        <w:spacing w:line="560" w:lineRule="exact"/>
        <w:ind w:left="0" w:leftChars="0" w:right="0" w:firstLine="675"/>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我中心信息公开工作人员参加业务学习的主动性不够，对相关法规不够熟悉，及时有效回应社会关注热点、焦点问题的能力有待加强。</w:t>
      </w:r>
    </w:p>
    <w:p>
      <w:pPr>
        <w:widowControl/>
        <w:spacing w:line="560" w:lineRule="exact"/>
        <w:ind w:firstLine="672" w:firstLineChars="200"/>
        <w:jc w:val="left"/>
        <w:rPr>
          <w:rFonts w:hint="default" w:ascii="Times New Roman" w:hAnsi="Times New Roman" w:eastAsia="仿宋_GB2312" w:cs="Times New Roman"/>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投促中心</w:t>
      </w:r>
      <w:r>
        <w:rPr>
          <w:rFonts w:hint="eastAsia" w:ascii="仿宋_GB2312" w:hAnsi="宋体" w:eastAsia="仿宋_GB2312" w:cs="宋体"/>
          <w:spacing w:val="8"/>
          <w:kern w:val="0"/>
          <w:sz w:val="32"/>
          <w:szCs w:val="32"/>
        </w:rPr>
        <w:t>将</w:t>
      </w:r>
      <w:r>
        <w:rPr>
          <w:rFonts w:hint="eastAsia" w:ascii="仿宋_GB2312" w:hAnsi="宋体" w:eastAsia="仿宋_GB2312" w:cs="宋体"/>
          <w:spacing w:val="8"/>
          <w:kern w:val="0"/>
          <w:sz w:val="32"/>
          <w:szCs w:val="32"/>
          <w:lang w:eastAsia="zh-CN"/>
        </w:rPr>
        <w:t>不断梳理公开事项，做到规范科学分类，完善公开内容的规范性和全面性。</w:t>
      </w:r>
      <w:r>
        <w:rPr>
          <w:rFonts w:hint="eastAsia" w:ascii="仿宋_GB2312" w:hAnsi="宋体" w:eastAsia="仿宋_GB2312" w:cs="宋体"/>
          <w:spacing w:val="8"/>
          <w:kern w:val="0"/>
          <w:sz w:val="32"/>
          <w:szCs w:val="32"/>
        </w:rPr>
        <w:t>同时，</w:t>
      </w:r>
      <w:r>
        <w:rPr>
          <w:rFonts w:hint="eastAsia" w:ascii="仿宋_GB2312" w:hAnsi="宋体" w:eastAsia="仿宋_GB2312" w:cs="宋体"/>
          <w:spacing w:val="8"/>
          <w:kern w:val="0"/>
          <w:sz w:val="32"/>
          <w:szCs w:val="32"/>
          <w:lang w:eastAsia="zh-CN"/>
        </w:rPr>
        <w:t>依据</w:t>
      </w:r>
      <w:r>
        <w:rPr>
          <w:rFonts w:hint="eastAsia" w:ascii="仿宋_GB2312" w:hAnsi="宋体" w:eastAsia="仿宋_GB2312" w:cs="宋体"/>
          <w:spacing w:val="8"/>
          <w:kern w:val="0"/>
          <w:sz w:val="32"/>
          <w:szCs w:val="32"/>
        </w:rPr>
        <w:t>政府信息公开工作要求，</w:t>
      </w:r>
      <w:r>
        <w:rPr>
          <w:rFonts w:hint="eastAsia" w:ascii="仿宋_GB2312" w:hAnsi="宋体" w:eastAsia="仿宋_GB2312" w:cs="宋体"/>
          <w:spacing w:val="8"/>
          <w:kern w:val="0"/>
          <w:sz w:val="32"/>
          <w:szCs w:val="32"/>
          <w:lang w:eastAsia="zh-CN"/>
        </w:rPr>
        <w:t>不断充实政务公开工作人员，不断优化政府信息公开人员结构，加大对政务公开相关人员的政策培训学习，提高政务公开水平。</w:t>
      </w:r>
    </w:p>
    <w:p>
      <w:pPr>
        <w:widowControl/>
        <w:numPr>
          <w:ilvl w:val="0"/>
          <w:numId w:val="1"/>
        </w:numPr>
        <w:spacing w:line="560" w:lineRule="exact"/>
        <w:ind w:firstLine="675"/>
        <w:jc w:val="left"/>
        <w:rPr>
          <w:rFonts w:ascii="黑体" w:hAnsi="黑体" w:eastAsia="黑体" w:cs="宋体"/>
          <w:spacing w:val="8"/>
          <w:kern w:val="0"/>
          <w:sz w:val="32"/>
          <w:szCs w:val="32"/>
        </w:rPr>
      </w:pPr>
      <w:r>
        <w:rPr>
          <w:rFonts w:ascii="黑体" w:hAnsi="黑体" w:eastAsia="黑体" w:cs="宋体"/>
          <w:spacing w:val="8"/>
          <w:kern w:val="0"/>
          <w:sz w:val="32"/>
          <w:szCs w:val="32"/>
        </w:rPr>
        <w:t>其他需要报告的事项</w:t>
      </w:r>
    </w:p>
    <w:p>
      <w:pPr>
        <w:widowControl/>
        <w:numPr>
          <w:ilvl w:val="0"/>
          <w:numId w:val="0"/>
        </w:numPr>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本单位依据《政府信息公开信息处理费管理办法》收取信息处理费，发出收费通知的件数和总金额以及实际收取的总金额均为0。</w:t>
      </w:r>
      <w:r>
        <w:rPr>
          <w:rFonts w:hint="eastAsia" w:ascii="仿宋_GB2312" w:hAnsi="宋体" w:eastAsia="仿宋_GB2312" w:cs="宋体"/>
          <w:spacing w:val="8"/>
          <w:kern w:val="0"/>
          <w:sz w:val="32"/>
          <w:szCs w:val="32"/>
        </w:rPr>
        <w:t>如需了解更多政府信息，请登录北京市东城区人民政府门户网站（</w:t>
      </w:r>
      <w:r>
        <w:rPr>
          <w:rFonts w:hint="eastAsia" w:ascii="仿宋_GB2312" w:hAnsi="宋体" w:eastAsia="仿宋_GB2312" w:cs="宋体"/>
          <w:color w:val="auto"/>
          <w:spacing w:val="8"/>
          <w:kern w:val="0"/>
          <w:sz w:val="32"/>
          <w:szCs w:val="32"/>
        </w:rPr>
        <w:t>“</w:t>
      </w:r>
      <w:r>
        <w:rPr>
          <w:rFonts w:hint="eastAsia" w:ascii="仿宋_GB2312" w:hAnsi="仿宋_GB2312" w:eastAsia="仿宋_GB2312" w:cs="仿宋_GB2312"/>
          <w:caps w:val="0"/>
          <w:color w:val="auto"/>
          <w:spacing w:val="0"/>
          <w:kern w:val="0"/>
          <w:sz w:val="32"/>
          <w:szCs w:val="32"/>
          <w:shd w:val="clear" w:color="070000" w:fill="FFFFFF"/>
          <w:lang w:val="en-US" w:eastAsia="zh-CN"/>
        </w:rPr>
        <w:t>北京市东城区政府网站</w:t>
      </w:r>
      <w:r>
        <w:rPr>
          <w:rFonts w:hint="eastAsia" w:ascii="仿宋_GB2312" w:hAnsi="宋体" w:eastAsia="仿宋_GB2312" w:cs="宋体"/>
          <w:color w:val="auto"/>
          <w:spacing w:val="8"/>
          <w:kern w:val="0"/>
          <w:sz w:val="32"/>
          <w:szCs w:val="32"/>
        </w:rPr>
        <w:t>”</w:t>
      </w:r>
      <w:r>
        <w:rPr>
          <w:rFonts w:hint="eastAsia" w:ascii="仿宋_GB2312" w:hAnsi="宋体" w:eastAsia="仿宋_GB2312" w:cs="宋体"/>
          <w:spacing w:val="8"/>
          <w:kern w:val="0"/>
          <w:sz w:val="32"/>
          <w:szCs w:val="32"/>
        </w:rPr>
        <w:t>）网址为http://www.bjdch.gov.cn/进行查询。</w:t>
      </w:r>
    </w:p>
    <w:p>
      <w:pPr>
        <w:widowControl/>
        <w:spacing w:line="560" w:lineRule="exact"/>
        <w:ind w:firstLine="3150" w:firstLineChars="150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60C"/>
    <w:multiLevelType w:val="singleLevel"/>
    <w:tmpl w:val="659F560C"/>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B453C"/>
    <w:rsid w:val="08BA68EB"/>
    <w:rsid w:val="0A3D13C2"/>
    <w:rsid w:val="0C013F70"/>
    <w:rsid w:val="0F8304C3"/>
    <w:rsid w:val="142F1ABA"/>
    <w:rsid w:val="168204F3"/>
    <w:rsid w:val="17F939A3"/>
    <w:rsid w:val="1B5C1EB1"/>
    <w:rsid w:val="1BC750D7"/>
    <w:rsid w:val="1CAA0554"/>
    <w:rsid w:val="1D136B0A"/>
    <w:rsid w:val="1DB5581A"/>
    <w:rsid w:val="1DEF6596"/>
    <w:rsid w:val="1EBE2D5E"/>
    <w:rsid w:val="1EEE3135"/>
    <w:rsid w:val="23B55E7D"/>
    <w:rsid w:val="26F94012"/>
    <w:rsid w:val="2B38531D"/>
    <w:rsid w:val="2B595274"/>
    <w:rsid w:val="2F553648"/>
    <w:rsid w:val="379B0D76"/>
    <w:rsid w:val="39265C49"/>
    <w:rsid w:val="3C1A6F30"/>
    <w:rsid w:val="41707C37"/>
    <w:rsid w:val="42873B3C"/>
    <w:rsid w:val="44D6323A"/>
    <w:rsid w:val="48475892"/>
    <w:rsid w:val="4A455B35"/>
    <w:rsid w:val="4B1B453C"/>
    <w:rsid w:val="51FF3D2F"/>
    <w:rsid w:val="53D72C8B"/>
    <w:rsid w:val="54E931F8"/>
    <w:rsid w:val="57D04BF8"/>
    <w:rsid w:val="5AF304F0"/>
    <w:rsid w:val="5B5B6C6B"/>
    <w:rsid w:val="5BA82DA2"/>
    <w:rsid w:val="5C654311"/>
    <w:rsid w:val="5E164C2E"/>
    <w:rsid w:val="5EF35197"/>
    <w:rsid w:val="62FA7A5C"/>
    <w:rsid w:val="66F62DC0"/>
    <w:rsid w:val="69C07B5F"/>
    <w:rsid w:val="6BAE1D43"/>
    <w:rsid w:val="6E4F3E8C"/>
    <w:rsid w:val="702C097E"/>
    <w:rsid w:val="70C05738"/>
    <w:rsid w:val="73105A90"/>
    <w:rsid w:val="74D034E4"/>
    <w:rsid w:val="78CC1531"/>
    <w:rsid w:val="7AB0567C"/>
    <w:rsid w:val="7EC62F5E"/>
    <w:rsid w:val="7FCD1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8">
    <w:name w:val="pagebanner"/>
    <w:basedOn w:val="4"/>
    <w:uiPriority w:val="0"/>
    <w:rPr>
      <w:rFonts w:ascii="Tahoma" w:hAnsi="Tahoma" w:eastAsia="Tahoma" w:cs="Tahoma"/>
      <w:color w:val="CC6600"/>
      <w:sz w:val="18"/>
      <w:szCs w:val="18"/>
      <w:bdr w:val="single" w:color="C7D7E6" w:sz="4" w:space="0"/>
      <w:shd w:val="clear" w:fill="F7F7F7"/>
    </w:rPr>
  </w:style>
  <w:style w:type="character" w:customStyle="1" w:styleId="9">
    <w:name w:val="excel"/>
    <w:basedOn w:val="4"/>
    <w:uiPriority w:val="0"/>
  </w:style>
  <w:style w:type="character" w:customStyle="1" w:styleId="10">
    <w:name w:val="export"/>
    <w:basedOn w:val="4"/>
    <w:uiPriority w:val="0"/>
    <w:rPr>
      <w:bdr w:val="none" w:color="auto" w:sz="0" w:space="0"/>
    </w:rPr>
  </w:style>
  <w:style w:type="character" w:customStyle="1" w:styleId="11">
    <w:name w:val="csv"/>
    <w:basedOn w:val="4"/>
    <w:uiPriority w:val="0"/>
  </w:style>
  <w:style w:type="character" w:customStyle="1" w:styleId="12">
    <w:name w:val="xml"/>
    <w:basedOn w:val="4"/>
    <w:uiPriority w:val="0"/>
  </w:style>
  <w:style w:type="character" w:customStyle="1" w:styleId="13">
    <w:name w:val="pagelinks"/>
    <w:basedOn w:val="4"/>
    <w:uiPriority w:val="0"/>
    <w:rPr>
      <w:rFonts w:hint="default" w:ascii="Tahoma" w:hAnsi="Tahoma" w:eastAsia="Tahoma" w:cs="Tahoma"/>
      <w:color w:val="333366"/>
      <w:sz w:val="18"/>
      <w:szCs w:val="18"/>
      <w:bdr w:val="single" w:color="C7D7E6" w:sz="2" w:space="0"/>
      <w:shd w:val="clear" w:fill="F7F7F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2021-12-09T02:11:00Z</dcterms:created>
  <dc:creator>刘振华</dc:creator>
  <cp:lastModifiedBy>李宇浩</cp:lastModifiedBy>
  <cp:lastPrinted>2024-01-11T02:43:00Z</cp:lastPrinted>
  <dcterms:modified xsi:type="dcterms:W3CDTF">2024-01-12T07:08:49Z</dcterms:modified>
  <dc:title>东城区投资促进服务中心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