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东城区房屋征收事务中心</w:t>
      </w: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w:t>
      </w:r>
    </w:p>
    <w:p>
      <w:pPr>
        <w:spacing w:line="680" w:lineRule="exact"/>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政府信息公开工作年度报告</w:t>
      </w:r>
    </w:p>
    <w:p>
      <w:pPr>
        <w:spacing w:beforeLines="0" w:afterLines="0" w:line="580" w:lineRule="exact"/>
        <w:jc w:val="center"/>
        <w:rPr>
          <w:rFonts w:hint="default" w:ascii="Times New Roman" w:hAnsi="Times New Roman" w:cs="Times New Roman"/>
          <w:sz w:val="44"/>
          <w:szCs w:val="44"/>
          <w:highlight w:val="none"/>
        </w:rPr>
      </w:pPr>
    </w:p>
    <w:p>
      <w:pPr>
        <w:widowControl/>
        <w:spacing w:beforeLines="0" w:afterLines="0" w:line="580" w:lineRule="exact"/>
        <w:jc w:val="left"/>
        <w:rPr>
          <w:rFonts w:hint="default" w:ascii="Times New Roman" w:hAnsi="Times New Roman" w:eastAsia="仿宋_GB2312" w:cs="Times New Roman"/>
          <w:spacing w:val="8"/>
          <w:kern w:val="0"/>
          <w:sz w:val="32"/>
          <w:szCs w:val="32"/>
          <w:highlight w:val="none"/>
        </w:rPr>
      </w:pPr>
      <w:r>
        <w:rPr>
          <w:rFonts w:hint="default" w:ascii="Times New Roman" w:hAnsi="Times New Roman" w:eastAsia="微软雅黑" w:cs="Times New Roman"/>
          <w:color w:val="404040"/>
          <w:kern w:val="0"/>
          <w:sz w:val="24"/>
          <w:highlight w:val="none"/>
        </w:rPr>
        <w:t>　</w:t>
      </w:r>
      <w:r>
        <w:rPr>
          <w:rFonts w:hint="default" w:ascii="Times New Roman" w:hAnsi="Times New Roman" w:eastAsia="微软雅黑" w:cs="Times New Roman"/>
          <w:color w:val="404040"/>
          <w:kern w:val="0"/>
          <w:sz w:val="32"/>
          <w:szCs w:val="32"/>
          <w:highlight w:val="none"/>
        </w:rPr>
        <w:t xml:space="preserve">   </w:t>
      </w:r>
      <w:r>
        <w:rPr>
          <w:rFonts w:hint="default" w:ascii="Times New Roman" w:hAnsi="Times New Roman" w:eastAsia="仿宋_GB2312" w:cs="Times New Roman"/>
          <w:spacing w:val="8"/>
          <w:kern w:val="0"/>
          <w:sz w:val="32"/>
          <w:szCs w:val="32"/>
          <w:highlight w:val="none"/>
        </w:rPr>
        <w:t>依据《中华人民共和国政府信息公开条例》(以下简称《政府信息公开条例》)第五十条规定，编制本报告。</w:t>
      </w:r>
    </w:p>
    <w:p>
      <w:pPr>
        <w:widowControl/>
        <w:spacing w:beforeLines="0" w:afterLines="0" w:line="580" w:lineRule="exact"/>
        <w:ind w:firstLine="672" w:firstLineChars="200"/>
        <w:jc w:val="left"/>
        <w:rPr>
          <w:rFonts w:hint="default" w:ascii="Times New Roman" w:hAnsi="Times New Roman" w:eastAsia="黑体" w:cs="Times New Roman"/>
          <w:spacing w:val="8"/>
          <w:kern w:val="0"/>
          <w:sz w:val="32"/>
          <w:szCs w:val="32"/>
          <w:highlight w:val="none"/>
        </w:rPr>
      </w:pPr>
      <w:r>
        <w:rPr>
          <w:rFonts w:hint="default" w:ascii="Times New Roman" w:hAnsi="Times New Roman" w:eastAsia="黑体" w:cs="Times New Roman"/>
          <w:spacing w:val="8"/>
          <w:kern w:val="0"/>
          <w:sz w:val="32"/>
          <w:szCs w:val="32"/>
          <w:highlight w:val="none"/>
        </w:rPr>
        <w:t>一、总体情况</w:t>
      </w:r>
    </w:p>
    <w:p>
      <w:pPr>
        <w:keepNext w:val="0"/>
        <w:keepLines w:val="0"/>
        <w:pageBreakBefore w:val="0"/>
        <w:widowControl w:val="0"/>
        <w:kinsoku/>
        <w:wordWrap/>
        <w:overflowPunct/>
        <w:topLinePunct w:val="0"/>
        <w:autoSpaceDN/>
        <w:bidi w:val="0"/>
        <w:adjustRightInd/>
        <w:spacing w:beforeLines="0" w:afterLines="0" w:line="58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2023年，</w:t>
      </w:r>
      <w:r>
        <w:rPr>
          <w:rFonts w:hint="eastAsia" w:eastAsia="仿宋_GB2312" w:cs="Times New Roman"/>
          <w:b w:val="0"/>
          <w:bCs w:val="0"/>
          <w:sz w:val="32"/>
          <w:szCs w:val="32"/>
          <w:highlight w:val="none"/>
          <w:lang w:val="en-US" w:eastAsia="zh-CN"/>
        </w:rPr>
        <w:t>东城</w:t>
      </w:r>
      <w:r>
        <w:rPr>
          <w:rFonts w:hint="default" w:ascii="Times New Roman" w:hAnsi="Times New Roman" w:eastAsia="仿宋_GB2312" w:cs="Times New Roman"/>
          <w:b w:val="0"/>
          <w:bCs w:val="0"/>
          <w:sz w:val="32"/>
          <w:szCs w:val="32"/>
          <w:highlight w:val="none"/>
          <w:lang w:val="en-US" w:eastAsia="zh-CN"/>
        </w:rPr>
        <w:t>区房屋征收</w:t>
      </w:r>
      <w:r>
        <w:rPr>
          <w:rFonts w:hint="eastAsia" w:eastAsia="仿宋_GB2312" w:cs="Times New Roman"/>
          <w:b w:val="0"/>
          <w:bCs w:val="0"/>
          <w:sz w:val="32"/>
          <w:szCs w:val="32"/>
          <w:highlight w:val="none"/>
          <w:lang w:val="en-US" w:eastAsia="zh-CN"/>
        </w:rPr>
        <w:t>事务</w:t>
      </w:r>
      <w:r>
        <w:rPr>
          <w:rFonts w:hint="default" w:ascii="Times New Roman" w:hAnsi="Times New Roman" w:eastAsia="仿宋_GB2312" w:cs="Times New Roman"/>
          <w:b w:val="0"/>
          <w:bCs w:val="0"/>
          <w:sz w:val="32"/>
          <w:szCs w:val="32"/>
          <w:highlight w:val="none"/>
          <w:lang w:val="en-US" w:eastAsia="zh-CN"/>
        </w:rPr>
        <w:t>中心</w:t>
      </w:r>
      <w:r>
        <w:rPr>
          <w:rFonts w:hint="eastAsia" w:eastAsia="仿宋_GB2312" w:cs="Times New Roman"/>
          <w:b w:val="0"/>
          <w:bCs w:val="0"/>
          <w:sz w:val="32"/>
          <w:szCs w:val="32"/>
          <w:highlight w:val="none"/>
          <w:lang w:val="en-US" w:eastAsia="zh-CN"/>
        </w:rPr>
        <w:t>（以下简称“我中心”）</w:t>
      </w:r>
      <w:r>
        <w:rPr>
          <w:rFonts w:hint="default" w:ascii="Times New Roman" w:hAnsi="Times New Roman" w:eastAsia="仿宋_GB2312" w:cs="Times New Roman"/>
          <w:b w:val="0"/>
          <w:bCs w:val="0"/>
          <w:sz w:val="32"/>
          <w:szCs w:val="32"/>
          <w:highlight w:val="none"/>
          <w:lang w:val="en-US" w:eastAsia="zh-CN"/>
        </w:rPr>
        <w:t>认真贯彻落实《中华人民共和国政府信息公开条例》要求和上级关于</w:t>
      </w:r>
      <w:r>
        <w:rPr>
          <w:rFonts w:hint="eastAsia" w:eastAsia="仿宋_GB2312" w:cs="Times New Roman"/>
          <w:b w:val="0"/>
          <w:bCs w:val="0"/>
          <w:sz w:val="32"/>
          <w:szCs w:val="32"/>
          <w:highlight w:val="none"/>
          <w:lang w:val="en-US" w:eastAsia="zh-CN"/>
        </w:rPr>
        <w:t>政府</w:t>
      </w:r>
      <w:r>
        <w:rPr>
          <w:rFonts w:hint="default" w:ascii="Times New Roman" w:hAnsi="Times New Roman" w:eastAsia="仿宋_GB2312" w:cs="Times New Roman"/>
          <w:b w:val="0"/>
          <w:bCs w:val="0"/>
          <w:sz w:val="32"/>
          <w:szCs w:val="32"/>
          <w:highlight w:val="none"/>
          <w:lang w:val="en-US" w:eastAsia="zh-CN"/>
        </w:rPr>
        <w:t>信息公开工作的相关文件精神，紧紧围绕</w:t>
      </w:r>
      <w:r>
        <w:rPr>
          <w:rFonts w:hint="eastAsia" w:eastAsia="仿宋_GB2312" w:cs="Times New Roman"/>
          <w:b w:val="0"/>
          <w:bCs w:val="0"/>
          <w:sz w:val="32"/>
          <w:szCs w:val="32"/>
          <w:highlight w:val="none"/>
          <w:lang w:val="en-US" w:eastAsia="zh-CN"/>
        </w:rPr>
        <w:t>征收补偿</w:t>
      </w:r>
      <w:r>
        <w:rPr>
          <w:rFonts w:hint="default" w:ascii="Times New Roman" w:hAnsi="Times New Roman" w:eastAsia="仿宋_GB2312" w:cs="Times New Roman"/>
          <w:b w:val="0"/>
          <w:bCs w:val="0"/>
          <w:sz w:val="32"/>
          <w:szCs w:val="32"/>
          <w:highlight w:val="none"/>
          <w:lang w:val="en-US" w:eastAsia="zh-CN"/>
        </w:rPr>
        <w:t>中心工作和社会公众关切，严格履行法定公开义务，加大</w:t>
      </w:r>
      <w:r>
        <w:rPr>
          <w:rFonts w:hint="eastAsia" w:eastAsia="仿宋_GB2312" w:cs="Times New Roman"/>
          <w:b w:val="0"/>
          <w:bCs w:val="0"/>
          <w:sz w:val="32"/>
          <w:szCs w:val="32"/>
          <w:highlight w:val="none"/>
          <w:lang w:val="en-US" w:eastAsia="zh-CN"/>
        </w:rPr>
        <w:t>政府</w:t>
      </w:r>
      <w:r>
        <w:rPr>
          <w:rFonts w:hint="default" w:ascii="Times New Roman" w:hAnsi="Times New Roman" w:eastAsia="仿宋_GB2312" w:cs="Times New Roman"/>
          <w:b w:val="0"/>
          <w:bCs w:val="0"/>
          <w:sz w:val="32"/>
          <w:szCs w:val="32"/>
          <w:highlight w:val="none"/>
          <w:lang w:val="en-US" w:eastAsia="zh-CN"/>
        </w:rPr>
        <w:t>信息公开力度，主动做到“五公开”，不断优化</w:t>
      </w:r>
      <w:r>
        <w:rPr>
          <w:rFonts w:hint="eastAsia" w:eastAsia="仿宋_GB2312" w:cs="Times New Roman"/>
          <w:b w:val="0"/>
          <w:bCs w:val="0"/>
          <w:sz w:val="32"/>
          <w:szCs w:val="32"/>
          <w:highlight w:val="none"/>
          <w:lang w:val="en-US" w:eastAsia="zh-CN"/>
        </w:rPr>
        <w:t>政府</w:t>
      </w:r>
      <w:r>
        <w:rPr>
          <w:rFonts w:hint="default" w:ascii="Times New Roman" w:hAnsi="Times New Roman" w:eastAsia="仿宋_GB2312" w:cs="Times New Roman"/>
          <w:b w:val="0"/>
          <w:bCs w:val="0"/>
          <w:sz w:val="32"/>
          <w:szCs w:val="32"/>
          <w:highlight w:val="none"/>
          <w:lang w:val="en-US" w:eastAsia="zh-CN"/>
        </w:rPr>
        <w:t>信息公开工作能力，全面提升政府信息公开工作成效，着力打造阳光征收新样板。</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eastAsia" w:eastAsia="仿宋_GB2312" w:cs="Times New Roman"/>
          <w:b/>
          <w:bCs/>
          <w:sz w:val="32"/>
          <w:szCs w:val="32"/>
          <w:highlight w:val="none"/>
          <w:lang w:val="en-US" w:eastAsia="zh-CN"/>
        </w:rPr>
        <w:t>组织领导</w:t>
      </w:r>
    </w:p>
    <w:p>
      <w:pPr>
        <w:keepNext w:val="0"/>
        <w:keepLines w:val="0"/>
        <w:pageBreakBefore w:val="0"/>
        <w:widowControl w:val="0"/>
        <w:kinsoku/>
        <w:wordWrap/>
        <w:overflowPunct/>
        <w:topLinePunct w:val="0"/>
        <w:autoSpaceDN/>
        <w:bidi w:val="0"/>
        <w:adjustRightInd/>
        <w:spacing w:beforeLines="0" w:afterLines="0" w:line="580" w:lineRule="exact"/>
        <w:ind w:left="0" w:leftChars="0" w:right="0"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我中心领导高度重视政府信息公开工作，</w:t>
      </w:r>
      <w:r>
        <w:rPr>
          <w:rFonts w:hint="eastAsia" w:eastAsia="仿宋_GB2312" w:cs="Times New Roman"/>
          <w:sz w:val="32"/>
          <w:szCs w:val="32"/>
          <w:highlight w:val="none"/>
          <w:lang w:eastAsia="zh-CN"/>
        </w:rPr>
        <w:t>主要领导以及分管领导负责中心信息公开工作的高度统筹和审查把关</w:t>
      </w:r>
      <w:r>
        <w:rPr>
          <w:rFonts w:hint="default" w:ascii="Times New Roman" w:hAnsi="Times New Roman" w:eastAsia="仿宋_GB2312" w:cs="Times New Roman"/>
          <w:sz w:val="32"/>
          <w:szCs w:val="32"/>
          <w:highlight w:val="none"/>
        </w:rPr>
        <w:t>，征收补偿四科</w:t>
      </w:r>
      <w:r>
        <w:rPr>
          <w:rFonts w:hint="eastAsia" w:eastAsia="仿宋_GB2312" w:cs="Times New Roman"/>
          <w:sz w:val="32"/>
          <w:szCs w:val="32"/>
          <w:highlight w:val="none"/>
          <w:lang w:eastAsia="zh-CN"/>
        </w:rPr>
        <w:t>负责具体工作的牵头协调和组织实施</w:t>
      </w:r>
      <w:r>
        <w:rPr>
          <w:rFonts w:hint="default" w:ascii="Times New Roman" w:hAnsi="Times New Roman" w:eastAsia="仿宋_GB2312" w:cs="Times New Roman"/>
          <w:sz w:val="32"/>
          <w:szCs w:val="32"/>
          <w:highlight w:val="none"/>
        </w:rPr>
        <w:t>，综合办公室、</w:t>
      </w:r>
      <w:r>
        <w:rPr>
          <w:rFonts w:hint="eastAsia" w:eastAsia="仿宋_GB2312" w:cs="Times New Roman"/>
          <w:sz w:val="32"/>
          <w:szCs w:val="32"/>
          <w:highlight w:val="none"/>
          <w:lang w:eastAsia="zh-CN"/>
        </w:rPr>
        <w:t>业务</w:t>
      </w:r>
      <w:r>
        <w:rPr>
          <w:rFonts w:hint="default" w:ascii="Times New Roman" w:hAnsi="Times New Roman" w:eastAsia="仿宋_GB2312" w:cs="Times New Roman"/>
          <w:sz w:val="32"/>
          <w:szCs w:val="32"/>
          <w:highlight w:val="none"/>
        </w:rPr>
        <w:t>科室</w:t>
      </w:r>
      <w:r>
        <w:rPr>
          <w:rFonts w:hint="eastAsia" w:eastAsia="仿宋_GB2312" w:cs="Times New Roman"/>
          <w:sz w:val="32"/>
          <w:szCs w:val="32"/>
          <w:highlight w:val="none"/>
          <w:lang w:eastAsia="zh-CN"/>
        </w:rPr>
        <w:t>负责各自领域</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eastAsia="zh-CN"/>
        </w:rPr>
        <w:t>信息</w:t>
      </w:r>
      <w:r>
        <w:rPr>
          <w:rFonts w:hint="default" w:ascii="Times New Roman" w:hAnsi="Times New Roman" w:eastAsia="仿宋_GB2312" w:cs="Times New Roman"/>
          <w:sz w:val="32"/>
          <w:szCs w:val="32"/>
          <w:highlight w:val="none"/>
        </w:rPr>
        <w:t>公开工作，形成了横向到底、纵向到边、分工协作、协同推进的工作体系，确保</w:t>
      </w:r>
      <w:r>
        <w:rPr>
          <w:rFonts w:hint="eastAsia" w:eastAsia="仿宋_GB2312" w:cs="Times New Roman"/>
          <w:sz w:val="32"/>
          <w:szCs w:val="32"/>
          <w:highlight w:val="none"/>
          <w:lang w:eastAsia="zh-CN"/>
        </w:rPr>
        <w:t>政府</w:t>
      </w:r>
      <w:r>
        <w:rPr>
          <w:rFonts w:hint="default" w:ascii="Times New Roman" w:hAnsi="Times New Roman" w:eastAsia="仿宋_GB2312" w:cs="Times New Roman"/>
          <w:sz w:val="32"/>
          <w:szCs w:val="32"/>
          <w:highlight w:val="none"/>
        </w:rPr>
        <w:t>信息公开工作有序运行</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主动公开情况</w:t>
      </w:r>
    </w:p>
    <w:p>
      <w:pPr>
        <w:keepNext w:val="0"/>
        <w:keepLines w:val="0"/>
        <w:pageBreakBefore w:val="0"/>
        <w:widowControl w:val="0"/>
        <w:kinsoku/>
        <w:wordWrap/>
        <w:overflowPunct/>
        <w:topLinePunct w:val="0"/>
        <w:autoSpaceDN/>
        <w:bidi w:val="0"/>
        <w:adjustRightInd/>
        <w:spacing w:beforeLines="0" w:afterLines="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年，我中心按照区政府工作要求及时更新政府信息主动公开全清单</w:t>
      </w:r>
      <w:r>
        <w:rPr>
          <w:rFonts w:hint="default" w:ascii="Times New Roman" w:hAnsi="Times New Roman" w:eastAsia="仿宋_GB2312" w:cs="Times New Roman"/>
          <w:sz w:val="32"/>
          <w:szCs w:val="32"/>
          <w:highlight w:val="none"/>
          <w:lang w:eastAsia="zh-CN"/>
        </w:rPr>
        <w:t>，按照清单内容主动公开</w:t>
      </w:r>
      <w:r>
        <w:rPr>
          <w:rFonts w:hint="eastAsia" w:eastAsia="仿宋_GB2312" w:cs="Times New Roman"/>
          <w:sz w:val="32"/>
          <w:szCs w:val="32"/>
          <w:highlight w:val="none"/>
          <w:lang w:eastAsia="zh-CN"/>
        </w:rPr>
        <w:t>各类业务工作信息、</w:t>
      </w:r>
      <w:r>
        <w:rPr>
          <w:rFonts w:hint="default" w:ascii="Times New Roman" w:hAnsi="Times New Roman" w:eastAsia="仿宋_GB2312" w:cs="Times New Roman"/>
          <w:sz w:val="32"/>
          <w:szCs w:val="32"/>
          <w:highlight w:val="none"/>
          <w:lang w:eastAsia="zh-CN"/>
        </w:rPr>
        <w:t>信息公开指南、</w:t>
      </w:r>
      <w:r>
        <w:rPr>
          <w:rFonts w:hint="default" w:ascii="Times New Roman" w:hAnsi="Times New Roman" w:eastAsia="仿宋_GB2312" w:cs="Times New Roman"/>
          <w:sz w:val="32"/>
          <w:szCs w:val="32"/>
          <w:highlight w:val="none"/>
        </w:rPr>
        <w:t>部门预算决算信息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及时调整人事变动涉及的</w:t>
      </w:r>
      <w:r>
        <w:rPr>
          <w:rFonts w:hint="default" w:ascii="Times New Roman" w:hAnsi="Times New Roman" w:eastAsia="仿宋_GB2312" w:cs="Times New Roman"/>
          <w:sz w:val="32"/>
          <w:szCs w:val="32"/>
          <w:highlight w:val="none"/>
          <w:lang w:eastAsia="zh-CN"/>
        </w:rPr>
        <w:t>领导介绍等</w:t>
      </w:r>
      <w:r>
        <w:rPr>
          <w:rFonts w:hint="default" w:ascii="Times New Roman" w:hAnsi="Times New Roman" w:eastAsia="仿宋_GB2312" w:cs="Times New Roman"/>
          <w:sz w:val="32"/>
          <w:szCs w:val="32"/>
          <w:highlight w:val="none"/>
        </w:rPr>
        <w:t>信息。</w:t>
      </w:r>
    </w:p>
    <w:p>
      <w:pPr>
        <w:keepNext w:val="0"/>
        <w:keepLines w:val="0"/>
        <w:pageBreakBefore w:val="0"/>
        <w:widowControl w:val="0"/>
        <w:kinsoku/>
        <w:wordWrap/>
        <w:overflowPunct/>
        <w:topLinePunct w:val="0"/>
        <w:autoSpaceDN/>
        <w:bidi w:val="0"/>
        <w:adjustRightInd/>
        <w:spacing w:beforeLines="0" w:afterLines="0" w:line="58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在东城区人民政府门户</w:t>
      </w:r>
      <w:r>
        <w:rPr>
          <w:rFonts w:hint="default" w:ascii="Times New Roman" w:hAnsi="Times New Roman" w:eastAsia="仿宋_GB2312" w:cs="Times New Roman"/>
          <w:color w:val="auto"/>
          <w:sz w:val="32"/>
          <w:szCs w:val="32"/>
          <w:highlight w:val="none"/>
        </w:rPr>
        <w:t>网站发布信息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在征收项目现场张贴纸质公告和通知，全年共计</w:t>
      </w:r>
      <w:r>
        <w:rPr>
          <w:rFonts w:hint="default" w:ascii="Times New Roman" w:hAnsi="Times New Roman"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lang w:eastAsia="zh-CN"/>
        </w:rPr>
        <w:t>条。</w:t>
      </w: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东城区人民政府门户</w:t>
      </w:r>
      <w:r>
        <w:rPr>
          <w:rFonts w:hint="default" w:ascii="Times New Roman" w:hAnsi="Times New Roman" w:eastAsia="仿宋_GB2312" w:cs="Times New Roman"/>
          <w:sz w:val="32"/>
          <w:szCs w:val="32"/>
          <w:highlight w:val="none"/>
        </w:rPr>
        <w:t>网站更新信息</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条，包含</w:t>
      </w:r>
      <w:r>
        <w:rPr>
          <w:rFonts w:hint="default" w:ascii="Times New Roman" w:hAnsi="Times New Roman" w:eastAsia="仿宋_GB2312" w:cs="Times New Roman"/>
          <w:sz w:val="32"/>
          <w:szCs w:val="32"/>
          <w:highlight w:val="none"/>
          <w:lang w:eastAsia="zh-CN"/>
        </w:rPr>
        <w:t>财政重点领域信息</w:t>
      </w:r>
      <w:r>
        <w:rPr>
          <w:rFonts w:hint="default" w:ascii="Times New Roman" w:hAnsi="Times New Roman" w:eastAsia="仿宋_GB2312" w:cs="Times New Roman"/>
          <w:sz w:val="32"/>
          <w:szCs w:val="32"/>
          <w:highlight w:val="none"/>
          <w:lang w:val="en-US" w:eastAsia="zh-CN"/>
        </w:rPr>
        <w:t>2条，党建工作动态、征收工作</w:t>
      </w:r>
      <w:r>
        <w:rPr>
          <w:rFonts w:hint="default" w:ascii="Times New Roman" w:hAnsi="Times New Roman" w:eastAsia="仿宋_GB2312" w:cs="Times New Roman"/>
          <w:sz w:val="32"/>
          <w:szCs w:val="32"/>
          <w:highlight w:val="none"/>
        </w:rPr>
        <w:t>动态</w:t>
      </w:r>
      <w:r>
        <w:rPr>
          <w:rFonts w:hint="default" w:ascii="Times New Roman" w:hAnsi="Times New Roman" w:eastAsia="仿宋_GB2312" w:cs="Times New Roman"/>
          <w:sz w:val="32"/>
          <w:szCs w:val="32"/>
          <w:highlight w:val="none"/>
          <w:lang w:eastAsia="zh-CN"/>
        </w:rPr>
        <w:t>等信息</w:t>
      </w:r>
      <w:r>
        <w:rPr>
          <w:rFonts w:hint="default" w:ascii="Times New Roman" w:hAnsi="Times New Roman" w:eastAsia="仿宋_GB2312" w:cs="Times New Roman"/>
          <w:sz w:val="32"/>
          <w:szCs w:val="32"/>
          <w:highlight w:val="none"/>
          <w:lang w:val="en-US" w:eastAsia="zh-CN"/>
        </w:rPr>
        <w:t>28条；</w:t>
      </w:r>
      <w:r>
        <w:rPr>
          <w:rFonts w:hint="default" w:ascii="Times New Roman" w:hAnsi="Times New Roman" w:eastAsia="仿宋_GB2312" w:cs="Times New Roman"/>
          <w:color w:val="auto"/>
          <w:sz w:val="32"/>
          <w:szCs w:val="32"/>
          <w:highlight w:val="none"/>
        </w:rPr>
        <w:t>征收项目现场张贴纸质公告和通知</w:t>
      </w:r>
      <w:r>
        <w:rPr>
          <w:rFonts w:hint="default" w:ascii="Times New Roman" w:hAnsi="Times New Roman" w:eastAsia="仿宋_GB2312" w:cs="Times New Roman"/>
          <w:color w:val="auto"/>
          <w:sz w:val="32"/>
          <w:szCs w:val="32"/>
          <w:highlight w:val="none"/>
          <w:lang w:val="en-US" w:eastAsia="zh-CN"/>
        </w:rPr>
        <w:t>14条</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依申请公开办理情况</w:t>
      </w:r>
    </w:p>
    <w:p>
      <w:pPr>
        <w:keepNext w:val="0"/>
        <w:keepLines w:val="0"/>
        <w:pageBreakBefore w:val="0"/>
        <w:widowControl w:val="0"/>
        <w:kinsoku/>
        <w:wordWrap/>
        <w:overflowPunct/>
        <w:topLinePunct w:val="0"/>
        <w:autoSpaceDE w:val="0"/>
        <w:autoSpaceDN/>
        <w:bidi w:val="0"/>
        <w:adjustRightInd/>
        <w:snapToGrid w:val="0"/>
        <w:spacing w:beforeLines="0" w:afterLines="0" w:line="580" w:lineRule="exact"/>
        <w:ind w:left="0" w:leftChars="0" w:right="0" w:firstLine="620" w:firstLineChars="194"/>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eastAsia="zh-CN"/>
        </w:rPr>
        <w:t>本年</w:t>
      </w:r>
      <w:r>
        <w:rPr>
          <w:rFonts w:hint="default" w:ascii="Times New Roman" w:hAnsi="Times New Roman" w:eastAsia="仿宋_GB2312" w:cs="Times New Roman"/>
          <w:kern w:val="0"/>
          <w:sz w:val="32"/>
          <w:szCs w:val="32"/>
          <w:highlight w:val="none"/>
        </w:rPr>
        <w:t>我中心累计</w:t>
      </w:r>
      <w:r>
        <w:rPr>
          <w:rFonts w:hint="default" w:ascii="Times New Roman" w:hAnsi="Times New Roman" w:eastAsia="仿宋_GB2312" w:cs="Times New Roman"/>
          <w:kern w:val="0"/>
          <w:sz w:val="32"/>
          <w:szCs w:val="32"/>
          <w:highlight w:val="none"/>
          <w:lang w:eastAsia="zh-CN"/>
        </w:rPr>
        <w:t>新收</w:t>
      </w:r>
      <w:r>
        <w:rPr>
          <w:rFonts w:hint="default" w:ascii="Times New Roman" w:hAnsi="Times New Roman" w:eastAsia="仿宋_GB2312" w:cs="Times New Roman"/>
          <w:kern w:val="0"/>
          <w:sz w:val="32"/>
          <w:szCs w:val="32"/>
          <w:highlight w:val="none"/>
        </w:rPr>
        <w:t>政府信息公开申请</w:t>
      </w:r>
      <w:r>
        <w:rPr>
          <w:rFonts w:hint="default" w:ascii="Times New Roman" w:hAnsi="Times New Roman" w:eastAsia="仿宋_GB2312" w:cs="Times New Roman"/>
          <w:kern w:val="0"/>
          <w:sz w:val="32"/>
          <w:szCs w:val="32"/>
          <w:highlight w:val="none"/>
          <w:lang w:val="en-US" w:eastAsia="zh-CN"/>
        </w:rPr>
        <w:t>35</w:t>
      </w:r>
      <w:r>
        <w:rPr>
          <w:rFonts w:hint="default" w:ascii="Times New Roman" w:hAnsi="Times New Roman" w:eastAsia="仿宋_GB2312" w:cs="Times New Roman"/>
          <w:kern w:val="0"/>
          <w:sz w:val="32"/>
          <w:szCs w:val="32"/>
          <w:highlight w:val="none"/>
        </w:rPr>
        <w:t>件，</w:t>
      </w:r>
      <w:r>
        <w:rPr>
          <w:rFonts w:hint="default" w:ascii="Times New Roman" w:hAnsi="Times New Roman" w:eastAsia="仿宋_GB2312" w:cs="Times New Roman"/>
          <w:kern w:val="0"/>
          <w:sz w:val="32"/>
          <w:szCs w:val="32"/>
          <w:highlight w:val="none"/>
          <w:lang w:eastAsia="zh-CN"/>
        </w:rPr>
        <w:t>申请人全部为自然人，</w:t>
      </w:r>
      <w:r>
        <w:rPr>
          <w:rFonts w:hint="default" w:ascii="Times New Roman" w:hAnsi="Times New Roman" w:eastAsia="仿宋_GB2312" w:cs="Times New Roman"/>
          <w:kern w:val="0"/>
          <w:sz w:val="32"/>
          <w:szCs w:val="32"/>
          <w:highlight w:val="none"/>
        </w:rPr>
        <w:t>其中当面申请</w:t>
      </w:r>
      <w:r>
        <w:rPr>
          <w:rFonts w:hint="default" w:ascii="Times New Roman" w:hAnsi="Times New Roman" w:eastAsia="仿宋_GB2312" w:cs="Times New Roman"/>
          <w:kern w:val="0"/>
          <w:sz w:val="32"/>
          <w:szCs w:val="32"/>
          <w:highlight w:val="none"/>
          <w:lang w:val="en-US" w:eastAsia="zh-CN"/>
        </w:rPr>
        <w:t>17</w:t>
      </w:r>
      <w:r>
        <w:rPr>
          <w:rFonts w:hint="default" w:ascii="Times New Roman" w:hAnsi="Times New Roman" w:eastAsia="仿宋_GB2312" w:cs="Times New Roman"/>
          <w:kern w:val="0"/>
          <w:sz w:val="32"/>
          <w:szCs w:val="32"/>
          <w:highlight w:val="none"/>
        </w:rPr>
        <w:t>件，占总数的</w:t>
      </w:r>
      <w:r>
        <w:rPr>
          <w:rFonts w:hint="default" w:ascii="Times New Roman" w:hAnsi="Times New Roman" w:eastAsia="仿宋_GB2312" w:cs="Times New Roman"/>
          <w:kern w:val="0"/>
          <w:sz w:val="32"/>
          <w:szCs w:val="32"/>
          <w:highlight w:val="none"/>
          <w:lang w:val="en-US" w:eastAsia="zh-CN"/>
        </w:rPr>
        <w:t>49</w:t>
      </w:r>
      <w:r>
        <w:rPr>
          <w:rFonts w:hint="default" w:ascii="Times New Roman" w:hAnsi="Times New Roman" w:eastAsia="仿宋_GB2312" w:cs="Times New Roman"/>
          <w:kern w:val="0"/>
          <w:sz w:val="32"/>
          <w:szCs w:val="32"/>
          <w:highlight w:val="none"/>
        </w:rPr>
        <w:t>%；信函申请</w:t>
      </w:r>
      <w:r>
        <w:rPr>
          <w:rFonts w:hint="default" w:ascii="Times New Roman" w:hAnsi="Times New Roman"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rPr>
        <w:t>件，占总数的</w:t>
      </w:r>
      <w:r>
        <w:rPr>
          <w:rFonts w:hint="default" w:ascii="Times New Roman" w:hAnsi="Times New Roman" w:eastAsia="仿宋_GB2312" w:cs="Times New Roman"/>
          <w:kern w:val="0"/>
          <w:sz w:val="32"/>
          <w:szCs w:val="32"/>
          <w:highlight w:val="none"/>
          <w:lang w:val="en-US" w:eastAsia="zh-CN"/>
        </w:rPr>
        <w:t>23</w:t>
      </w:r>
      <w:r>
        <w:rPr>
          <w:rFonts w:hint="default" w:ascii="Times New Roman" w:hAnsi="Times New Roman" w:eastAsia="仿宋_GB2312" w:cs="Times New Roman"/>
          <w:kern w:val="0"/>
          <w:sz w:val="32"/>
          <w:szCs w:val="32"/>
          <w:highlight w:val="none"/>
        </w:rPr>
        <w:t>%；网络申请</w:t>
      </w:r>
      <w:r>
        <w:rPr>
          <w:rFonts w:hint="default"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件，占总数的</w:t>
      </w:r>
      <w:r>
        <w:rPr>
          <w:rFonts w:hint="default" w:ascii="Times New Roman" w:hAnsi="Times New Roman" w:eastAsia="仿宋_GB2312" w:cs="Times New Roman"/>
          <w:kern w:val="0"/>
          <w:sz w:val="32"/>
          <w:szCs w:val="32"/>
          <w:highlight w:val="none"/>
          <w:lang w:val="en-US" w:eastAsia="zh-CN"/>
        </w:rPr>
        <w:t>28%。</w:t>
      </w:r>
      <w:r>
        <w:rPr>
          <w:rFonts w:hint="default" w:ascii="Times New Roman" w:hAnsi="Times New Roman" w:eastAsia="仿宋_GB2312" w:cs="Times New Roman"/>
          <w:kern w:val="0"/>
          <w:sz w:val="32"/>
          <w:szCs w:val="32"/>
          <w:highlight w:val="none"/>
          <w:lang w:eastAsia="zh-CN"/>
        </w:rPr>
        <w:t>上年结转政府信息公开申请</w:t>
      </w:r>
      <w:r>
        <w:rPr>
          <w:rFonts w:hint="default" w:ascii="Times New Roman" w:hAnsi="Times New Roman" w:eastAsia="仿宋_GB2312" w:cs="Times New Roman"/>
          <w:kern w:val="0"/>
          <w:sz w:val="32"/>
          <w:szCs w:val="32"/>
          <w:highlight w:val="none"/>
          <w:lang w:val="en-US" w:eastAsia="zh-CN"/>
        </w:rPr>
        <w:t>0件。</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政府信息管理情况</w:t>
      </w:r>
    </w:p>
    <w:p>
      <w:pPr>
        <w:numPr>
          <w:ilvl w:val="0"/>
          <w:numId w:val="0"/>
        </w:numPr>
        <w:spacing w:beforeLines="0" w:afterLines="0" w:line="580" w:lineRule="exact"/>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2023年，我中心</w:t>
      </w:r>
      <w:r>
        <w:rPr>
          <w:rFonts w:hint="eastAsia" w:eastAsia="仿宋_GB2312" w:cs="Times New Roman"/>
          <w:sz w:val="32"/>
          <w:szCs w:val="32"/>
          <w:highlight w:val="none"/>
          <w:lang w:val="en-US" w:eastAsia="zh-CN"/>
        </w:rPr>
        <w:t>更新并发布了</w:t>
      </w:r>
      <w:r>
        <w:rPr>
          <w:rFonts w:hint="default" w:ascii="Times New Roman" w:hAnsi="Times New Roman" w:eastAsia="仿宋_GB2312" w:cs="Times New Roman"/>
          <w:sz w:val="32"/>
          <w:szCs w:val="32"/>
          <w:highlight w:val="none"/>
          <w:lang w:val="en-US" w:eastAsia="zh-CN"/>
        </w:rPr>
        <w:t>《政府信息主动公开全清单》，认真梳理各项公开信息，明确中心负责公开的内容和公开时限，</w:t>
      </w:r>
      <w:r>
        <w:rPr>
          <w:rFonts w:hint="eastAsia" w:eastAsia="仿宋_GB2312" w:cs="Times New Roman"/>
          <w:sz w:val="32"/>
          <w:szCs w:val="32"/>
          <w:highlight w:val="none"/>
          <w:lang w:val="en-US" w:eastAsia="zh-CN"/>
        </w:rPr>
        <w:t>按照《条例》要求不断提高政府信息管理水平</w:t>
      </w:r>
      <w:r>
        <w:rPr>
          <w:rFonts w:hint="default" w:ascii="Times New Roman" w:hAnsi="Times New Roman" w:eastAsia="仿宋_GB2312" w:cs="Times New Roman"/>
          <w:sz w:val="32"/>
          <w:szCs w:val="32"/>
          <w:highlight w:val="none"/>
          <w:lang w:val="en-US" w:eastAsia="zh-CN"/>
        </w:rPr>
        <w:t>。另一方面，我中心严格落实保密制度和信息公开审查制度，形成了科</w:t>
      </w:r>
      <w:r>
        <w:rPr>
          <w:rFonts w:hint="eastAsia" w:eastAsia="仿宋_GB2312" w:cs="Times New Roman"/>
          <w:sz w:val="32"/>
          <w:szCs w:val="32"/>
          <w:highlight w:val="none"/>
          <w:lang w:val="en-US" w:eastAsia="zh-CN"/>
        </w:rPr>
        <w:t>级负责人</w:t>
      </w:r>
      <w:r>
        <w:rPr>
          <w:rFonts w:hint="default" w:ascii="Times New Roman" w:hAnsi="Times New Roman" w:eastAsia="仿宋_GB2312" w:cs="Times New Roman"/>
          <w:sz w:val="32"/>
          <w:szCs w:val="32"/>
          <w:highlight w:val="none"/>
          <w:lang w:val="en-US" w:eastAsia="zh-CN"/>
        </w:rPr>
        <w:t>、主管领导、主要领导三级审核制度</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按照信息公开流程对发布的各类信息做到一事一审查，保障公开内容合法、合规，切实做好政府信息管理工作。</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政府信息公开平台建设</w:t>
      </w:r>
    </w:p>
    <w:p>
      <w:pPr>
        <w:keepNext w:val="0"/>
        <w:keepLines w:val="0"/>
        <w:pageBreakBefore w:val="0"/>
        <w:widowControl w:val="0"/>
        <w:kinsoku/>
        <w:wordWrap/>
        <w:overflowPunct/>
        <w:topLinePunct w:val="0"/>
        <w:autoSpaceDN/>
        <w:bidi w:val="0"/>
        <w:adjustRightInd/>
        <w:spacing w:beforeLines="0" w:afterLines="0" w:line="58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spacing w:val="0"/>
          <w:sz w:val="32"/>
          <w:szCs w:val="32"/>
          <w:highlight w:val="none"/>
          <w:shd w:val="clear"/>
        </w:rPr>
      </w:pPr>
      <w:r>
        <w:rPr>
          <w:rFonts w:hint="default" w:ascii="Times New Roman" w:hAnsi="Times New Roman" w:eastAsia="仿宋_GB2312" w:cs="Times New Roman"/>
          <w:i w:val="0"/>
          <w:iCs w:val="0"/>
          <w:caps w:val="0"/>
          <w:spacing w:val="0"/>
          <w:sz w:val="32"/>
          <w:szCs w:val="32"/>
          <w:highlight w:val="none"/>
          <w:shd w:val="clear"/>
        </w:rPr>
        <w:t>由</w:t>
      </w:r>
      <w:r>
        <w:rPr>
          <w:rFonts w:hint="eastAsia" w:eastAsia="仿宋_GB2312" w:cs="Times New Roman"/>
          <w:i w:val="0"/>
          <w:iCs w:val="0"/>
          <w:caps w:val="0"/>
          <w:spacing w:val="0"/>
          <w:sz w:val="32"/>
          <w:szCs w:val="32"/>
          <w:highlight w:val="none"/>
          <w:shd w:val="clear"/>
          <w:lang w:eastAsia="zh-CN"/>
        </w:rPr>
        <w:t>综合办公室专人负责东城区人民</w:t>
      </w:r>
      <w:r>
        <w:rPr>
          <w:rFonts w:hint="default" w:ascii="Times New Roman" w:hAnsi="Times New Roman" w:eastAsia="仿宋_GB2312" w:cs="Times New Roman"/>
          <w:i w:val="0"/>
          <w:iCs w:val="0"/>
          <w:caps w:val="0"/>
          <w:spacing w:val="0"/>
          <w:sz w:val="32"/>
          <w:szCs w:val="32"/>
          <w:highlight w:val="none"/>
          <w:shd w:val="clear"/>
        </w:rPr>
        <w:t>政府网站</w:t>
      </w:r>
      <w:r>
        <w:rPr>
          <w:rFonts w:hint="eastAsia" w:eastAsia="仿宋_GB2312" w:cs="Times New Roman"/>
          <w:i w:val="0"/>
          <w:iCs w:val="0"/>
          <w:caps w:val="0"/>
          <w:spacing w:val="0"/>
          <w:sz w:val="32"/>
          <w:szCs w:val="32"/>
          <w:highlight w:val="none"/>
          <w:shd w:val="clear"/>
          <w:lang w:eastAsia="zh-CN"/>
        </w:rPr>
        <w:t>主动公开信息的发布，对中心涉及的</w:t>
      </w:r>
      <w:r>
        <w:rPr>
          <w:rFonts w:hint="default" w:ascii="Times New Roman" w:hAnsi="Times New Roman" w:eastAsia="仿宋_GB2312" w:cs="Times New Roman"/>
          <w:i w:val="0"/>
          <w:iCs w:val="0"/>
          <w:caps w:val="0"/>
          <w:spacing w:val="0"/>
          <w:sz w:val="32"/>
          <w:szCs w:val="32"/>
          <w:highlight w:val="none"/>
          <w:shd w:val="clear"/>
        </w:rPr>
        <w:t>政府信息公开</w:t>
      </w:r>
      <w:r>
        <w:rPr>
          <w:rFonts w:hint="eastAsia" w:eastAsia="仿宋_GB2312" w:cs="Times New Roman"/>
          <w:i w:val="0"/>
          <w:iCs w:val="0"/>
          <w:caps w:val="0"/>
          <w:spacing w:val="0"/>
          <w:sz w:val="32"/>
          <w:szCs w:val="32"/>
          <w:highlight w:val="none"/>
          <w:shd w:val="clear"/>
          <w:lang w:eastAsia="zh-CN"/>
        </w:rPr>
        <w:t>栏目进行管理维护</w:t>
      </w:r>
      <w:r>
        <w:rPr>
          <w:rFonts w:hint="default" w:ascii="Times New Roman" w:hAnsi="Times New Roman" w:eastAsia="仿宋_GB2312" w:cs="Times New Roman"/>
          <w:i w:val="0"/>
          <w:iCs w:val="0"/>
          <w:caps w:val="0"/>
          <w:spacing w:val="0"/>
          <w:sz w:val="32"/>
          <w:szCs w:val="32"/>
          <w:highlight w:val="none"/>
          <w:shd w:val="clear"/>
        </w:rPr>
        <w:t>，保证</w:t>
      </w:r>
      <w:r>
        <w:rPr>
          <w:rFonts w:hint="eastAsia" w:eastAsia="仿宋_GB2312" w:cs="Times New Roman"/>
          <w:i w:val="0"/>
          <w:iCs w:val="0"/>
          <w:caps w:val="0"/>
          <w:spacing w:val="0"/>
          <w:sz w:val="32"/>
          <w:szCs w:val="32"/>
          <w:highlight w:val="none"/>
          <w:shd w:val="clear"/>
          <w:lang w:eastAsia="zh-CN"/>
        </w:rPr>
        <w:t>及时、准确、完整</w:t>
      </w:r>
      <w:r>
        <w:rPr>
          <w:rFonts w:hint="default" w:ascii="Times New Roman" w:hAnsi="Times New Roman" w:eastAsia="仿宋_GB2312" w:cs="Times New Roman"/>
          <w:i w:val="0"/>
          <w:iCs w:val="0"/>
          <w:caps w:val="0"/>
          <w:spacing w:val="0"/>
          <w:sz w:val="32"/>
          <w:szCs w:val="32"/>
          <w:highlight w:val="none"/>
          <w:shd w:val="clear"/>
        </w:rPr>
        <w:t>更新</w:t>
      </w:r>
      <w:r>
        <w:rPr>
          <w:rFonts w:hint="eastAsia" w:eastAsia="仿宋_GB2312" w:cs="Times New Roman"/>
          <w:i w:val="0"/>
          <w:iCs w:val="0"/>
          <w:caps w:val="0"/>
          <w:spacing w:val="0"/>
          <w:sz w:val="32"/>
          <w:szCs w:val="32"/>
          <w:highlight w:val="none"/>
          <w:shd w:val="clear"/>
          <w:lang w:eastAsia="zh-CN"/>
        </w:rPr>
        <w:t>信息</w:t>
      </w:r>
      <w:r>
        <w:rPr>
          <w:rFonts w:hint="default" w:ascii="Times New Roman" w:hAnsi="Times New Roman" w:eastAsia="仿宋_GB2312" w:cs="Times New Roman"/>
          <w:i w:val="0"/>
          <w:iCs w:val="0"/>
          <w:caps w:val="0"/>
          <w:spacing w:val="0"/>
          <w:sz w:val="32"/>
          <w:szCs w:val="32"/>
          <w:highlight w:val="none"/>
          <w:shd w:val="clear"/>
        </w:rPr>
        <w:t>。</w:t>
      </w:r>
    </w:p>
    <w:p>
      <w:pPr>
        <w:keepNext w:val="0"/>
        <w:keepLines w:val="0"/>
        <w:pageBreakBefore w:val="0"/>
        <w:widowControl w:val="0"/>
        <w:numPr>
          <w:ilvl w:val="0"/>
          <w:numId w:val="1"/>
        </w:numPr>
        <w:kinsoku/>
        <w:wordWrap/>
        <w:overflowPunct/>
        <w:topLinePunct w:val="0"/>
        <w:autoSpaceDN/>
        <w:bidi w:val="0"/>
        <w:adjustRightInd/>
        <w:spacing w:beforeLines="0" w:afterLines="0" w:line="58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教育培训和监督保障</w:t>
      </w:r>
      <w:r>
        <w:rPr>
          <w:rFonts w:hint="default" w:ascii="Times New Roman" w:hAnsi="Times New Roman" w:eastAsia="仿宋_GB2312" w:cs="Times New Roman"/>
          <w:b/>
          <w:bCs/>
          <w:sz w:val="32"/>
          <w:szCs w:val="32"/>
          <w:highlight w:val="none"/>
        </w:rPr>
        <w:t>情况</w:t>
      </w:r>
    </w:p>
    <w:p>
      <w:pPr>
        <w:spacing w:beforeLines="0" w:afterLines="0" w:line="580" w:lineRule="exact"/>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2023年，我中心通过全区、内部组织召开的</w:t>
      </w:r>
      <w:r>
        <w:rPr>
          <w:rFonts w:hint="default" w:ascii="Times New Roman" w:hAnsi="Times New Roman" w:eastAsia="仿宋_GB2312" w:cs="Times New Roman"/>
          <w:i w:val="0"/>
          <w:iCs w:val="0"/>
          <w:caps w:val="0"/>
          <w:color w:val="000000"/>
          <w:spacing w:val="0"/>
          <w:sz w:val="32"/>
          <w:szCs w:val="32"/>
          <w:highlight w:val="none"/>
          <w:shd w:val="clear" w:fill="FFFFFF"/>
        </w:rPr>
        <w:t>业务培训</w:t>
      </w:r>
      <w:r>
        <w:rPr>
          <w:rFonts w:hint="default" w:ascii="Times New Roman" w:hAnsi="Times New Roman" w:eastAsia="仿宋_GB2312" w:cs="Times New Roman"/>
          <w:sz w:val="32"/>
          <w:szCs w:val="32"/>
          <w:highlight w:val="none"/>
          <w:lang w:val="en-US" w:eastAsia="zh-CN"/>
        </w:rPr>
        <w:t>、信息公开专案研讨会、线上咨询等方式，加强中心工作人员业务知识水平、疑难案件处理能力</w:t>
      </w:r>
      <w:r>
        <w:rPr>
          <w:rFonts w:hint="eastAsia" w:eastAsia="仿宋_GB2312" w:cs="Times New Roman"/>
          <w:sz w:val="32"/>
          <w:szCs w:val="32"/>
          <w:highlight w:val="none"/>
          <w:lang w:val="en-US" w:eastAsia="zh-CN"/>
        </w:rPr>
        <w:t>以及政府</w:t>
      </w:r>
      <w:r>
        <w:rPr>
          <w:rFonts w:hint="default" w:ascii="Times New Roman" w:hAnsi="Times New Roman" w:eastAsia="仿宋_GB2312" w:cs="Times New Roman"/>
          <w:sz w:val="32"/>
          <w:szCs w:val="32"/>
          <w:highlight w:val="none"/>
          <w:lang w:val="en-US" w:eastAsia="zh-CN"/>
        </w:rPr>
        <w:t>部门</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单位间</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协调能力，不断提升依申请公开办理工作水平。同时，建立2023年中心重点工作任务册，梳理政务公开工作重点任务年度目标、季度目标、时间节点等，实时跟进推动，确保逐项推动落实。</w:t>
      </w:r>
    </w:p>
    <w:p>
      <w:pPr>
        <w:numPr>
          <w:ilvl w:val="0"/>
          <w:numId w:val="2"/>
        </w:numPr>
        <w:spacing w:beforeLines="0" w:afterLines="0"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主动公开政府信息情况</w:t>
      </w:r>
    </w:p>
    <w:p>
      <w:pPr>
        <w:pStyle w:val="2"/>
        <w:numPr>
          <w:ilvl w:val="0"/>
          <w:numId w:val="0"/>
        </w:numPr>
        <w:rPr>
          <w:rFonts w:hint="eastAsia"/>
          <w:highlight w:val="none"/>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bl>
    <w:p>
      <w:pPr>
        <w:pStyle w:val="2"/>
        <w:numPr>
          <w:ilvl w:val="0"/>
          <w:numId w:val="0"/>
        </w:numPr>
        <w:rPr>
          <w:rFonts w:hint="eastAsia"/>
          <w:highlight w:val="none"/>
        </w:rPr>
      </w:pPr>
    </w:p>
    <w:p>
      <w:pPr>
        <w:numPr>
          <w:ilvl w:val="0"/>
          <w:numId w:val="2"/>
        </w:numPr>
        <w:spacing w:line="580" w:lineRule="exact"/>
        <w:ind w:left="0" w:leftChars="0"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highlight w:val="none"/>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ascii="楷体" w:hAnsi="楷体" w:eastAsia="楷体" w:cs="楷体"/>
                <w:kern w:val="0"/>
                <w:sz w:val="20"/>
                <w:szCs w:val="20"/>
                <w:highlight w:val="none"/>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35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（二）部分公开</w:t>
            </w:r>
            <w:r>
              <w:rPr>
                <w:rFonts w:hint="default" w:ascii="楷体" w:hAnsi="楷体" w:eastAsia="楷体" w:cs="楷体"/>
                <w:kern w:val="0"/>
                <w:sz w:val="20"/>
                <w:szCs w:val="20"/>
                <w:highlight w:val="none"/>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34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eastAsia="zh-CN"/>
              </w:rPr>
            </w:pPr>
            <w:r>
              <w:rPr>
                <w:rFonts w:hint="eastAsia"/>
                <w:highlight w:val="none"/>
                <w:lang w:val="en-US" w:eastAsia="zh-CN"/>
              </w:rPr>
              <w:t>1</w:t>
            </w:r>
          </w:p>
        </w:tc>
      </w:tr>
    </w:tbl>
    <w:p>
      <w:pPr>
        <w:pStyle w:val="2"/>
        <w:numPr>
          <w:ilvl w:val="0"/>
          <w:numId w:val="0"/>
        </w:numPr>
        <w:ind w:leftChars="200"/>
        <w:rPr>
          <w:rFonts w:hint="eastAsia"/>
          <w:highlight w:val="none"/>
        </w:rPr>
      </w:pPr>
    </w:p>
    <w:p>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bookmarkStart w:id="0" w:name="_GoBack"/>
            <w:r>
              <w:rPr>
                <w:rFonts w:hint="eastAsia" w:ascii="宋体" w:hAnsi="宋体" w:eastAsia="宋体" w:cs="宋体"/>
                <w:kern w:val="0"/>
                <w:sz w:val="20"/>
                <w:szCs w:val="20"/>
                <w:highlight w:val="none"/>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其他</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highlight w:val="none"/>
                <w:lang w:val="en-US" w:eastAsia="zh-CN"/>
              </w:rPr>
            </w:pPr>
            <w:r>
              <w:rPr>
                <w:rFonts w:hint="eastAsia"/>
                <w:highlight w:val="none"/>
                <w:lang w:val="en-US" w:eastAsia="zh-CN"/>
              </w:rPr>
              <w:t>0</w:t>
            </w:r>
          </w:p>
        </w:tc>
      </w:tr>
      <w:bookmarkEnd w:id="0"/>
    </w:tbl>
    <w:p>
      <w:pPr>
        <w:widowControl/>
        <w:jc w:val="left"/>
        <w:rPr>
          <w:highlight w:val="none"/>
        </w:rPr>
      </w:pPr>
    </w:p>
    <w:p>
      <w:pPr>
        <w:widowControl/>
        <w:spacing w:line="580" w:lineRule="exact"/>
        <w:ind w:firstLine="672" w:firstLineChars="200"/>
        <w:jc w:val="left"/>
        <w:rPr>
          <w:rFonts w:ascii="宋体" w:hAnsi="宋体" w:cs="宋体"/>
          <w:spacing w:val="8"/>
          <w:kern w:val="0"/>
          <w:sz w:val="24"/>
          <w:highlight w:val="none"/>
        </w:rPr>
      </w:pPr>
      <w:r>
        <w:rPr>
          <w:rFonts w:ascii="黑体" w:hAnsi="黑体" w:eastAsia="黑体" w:cs="宋体"/>
          <w:spacing w:val="8"/>
          <w:kern w:val="0"/>
          <w:sz w:val="32"/>
          <w:szCs w:val="32"/>
          <w:highlight w:val="none"/>
        </w:rPr>
        <w:t>五、存在的主要问题及改进情况</w:t>
      </w:r>
    </w:p>
    <w:p>
      <w:pPr>
        <w:spacing w:line="580" w:lineRule="exact"/>
        <w:ind w:firstLine="643" w:firstLineChars="200"/>
        <w:rPr>
          <w:rFonts w:hint="eastAsia" w:ascii="仿宋_GB2312" w:hAnsi="仿宋" w:eastAsia="仿宋_GB2312" w:cs="仿宋_GB2312"/>
          <w:b/>
          <w:color w:val="000000"/>
          <w:sz w:val="32"/>
          <w:szCs w:val="32"/>
          <w:highlight w:val="none"/>
        </w:rPr>
      </w:pPr>
      <w:r>
        <w:rPr>
          <w:rFonts w:hint="eastAsia" w:ascii="仿宋_GB2312" w:hAnsi="仿宋" w:eastAsia="仿宋_GB2312" w:cs="仿宋_GB2312"/>
          <w:b/>
          <w:color w:val="000000"/>
          <w:sz w:val="32"/>
          <w:szCs w:val="32"/>
          <w:highlight w:val="none"/>
        </w:rPr>
        <w:t>（一）存在的问题</w:t>
      </w:r>
    </w:p>
    <w:p>
      <w:pPr>
        <w:widowControl/>
        <w:spacing w:line="580" w:lineRule="exact"/>
        <w:ind w:firstLine="675" w:firstLineChars="200"/>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b/>
          <w:bCs/>
          <w:spacing w:val="8"/>
          <w:kern w:val="0"/>
          <w:sz w:val="32"/>
          <w:szCs w:val="32"/>
          <w:highlight w:val="none"/>
          <w:lang w:eastAsia="zh-CN"/>
        </w:rPr>
        <w:t>一是</w:t>
      </w:r>
      <w:r>
        <w:rPr>
          <w:rFonts w:hint="eastAsia" w:ascii="仿宋_GB2312" w:hAnsi="宋体" w:eastAsia="仿宋_GB2312" w:cs="宋体"/>
          <w:b w:val="0"/>
          <w:bCs w:val="0"/>
          <w:spacing w:val="8"/>
          <w:kern w:val="0"/>
          <w:sz w:val="32"/>
          <w:szCs w:val="32"/>
          <w:highlight w:val="none"/>
          <w:lang w:eastAsia="zh-CN"/>
        </w:rPr>
        <w:t>对重点领域</w:t>
      </w:r>
      <w:r>
        <w:rPr>
          <w:rFonts w:hint="eastAsia" w:ascii="仿宋_GB2312" w:hAnsi="宋体" w:eastAsia="仿宋_GB2312" w:cs="宋体"/>
          <w:spacing w:val="8"/>
          <w:kern w:val="0"/>
          <w:sz w:val="32"/>
          <w:szCs w:val="32"/>
          <w:highlight w:val="none"/>
        </w:rPr>
        <w:t>信息公开工作</w:t>
      </w:r>
      <w:r>
        <w:rPr>
          <w:rFonts w:hint="eastAsia" w:ascii="仿宋_GB2312" w:hAnsi="宋体" w:eastAsia="仿宋_GB2312" w:cs="宋体"/>
          <w:spacing w:val="8"/>
          <w:kern w:val="0"/>
          <w:sz w:val="32"/>
          <w:szCs w:val="32"/>
          <w:highlight w:val="none"/>
          <w:lang w:eastAsia="zh-CN"/>
        </w:rPr>
        <w:t>的认识仍有</w:t>
      </w:r>
      <w:r>
        <w:rPr>
          <w:rFonts w:hint="eastAsia" w:ascii="仿宋_GB2312" w:hAnsi="宋体" w:eastAsia="仿宋_GB2312" w:cs="宋体"/>
          <w:spacing w:val="8"/>
          <w:kern w:val="0"/>
          <w:sz w:val="32"/>
          <w:szCs w:val="32"/>
          <w:highlight w:val="none"/>
        </w:rPr>
        <w:t>不足</w:t>
      </w:r>
      <w:r>
        <w:rPr>
          <w:rFonts w:hint="eastAsia" w:ascii="仿宋_GB2312" w:hAnsi="宋体" w:eastAsia="仿宋_GB2312" w:cs="宋体"/>
          <w:spacing w:val="8"/>
          <w:kern w:val="0"/>
          <w:sz w:val="32"/>
          <w:szCs w:val="32"/>
          <w:highlight w:val="none"/>
          <w:lang w:eastAsia="zh-CN"/>
        </w:rPr>
        <w:t>。对信息公开工作存在畏难情绪，在回应社会关切方面存在模式化，导致政府公信力下降</w:t>
      </w:r>
      <w:r>
        <w:rPr>
          <w:rFonts w:hint="eastAsia" w:ascii="仿宋_GB2312" w:hAnsi="宋体" w:eastAsia="仿宋_GB2312" w:cs="宋体"/>
          <w:spacing w:val="8"/>
          <w:kern w:val="0"/>
          <w:sz w:val="32"/>
          <w:szCs w:val="32"/>
          <w:highlight w:val="none"/>
        </w:rPr>
        <w:t>。</w:t>
      </w:r>
    </w:p>
    <w:p>
      <w:pPr>
        <w:widowControl/>
        <w:numPr>
          <w:ilvl w:val="0"/>
          <w:numId w:val="0"/>
        </w:numPr>
        <w:spacing w:line="580" w:lineRule="exact"/>
        <w:ind w:firstLine="675" w:firstLineChars="200"/>
        <w:jc w:val="left"/>
        <w:rPr>
          <w:rFonts w:hint="eastAsia" w:ascii="仿宋_GB2312" w:hAnsi="宋体" w:eastAsia="仿宋_GB2312" w:cs="宋体"/>
          <w:spacing w:val="8"/>
          <w:kern w:val="0"/>
          <w:sz w:val="32"/>
          <w:szCs w:val="32"/>
          <w:highlight w:val="none"/>
          <w:lang w:eastAsia="zh-CN"/>
        </w:rPr>
      </w:pPr>
      <w:r>
        <w:rPr>
          <w:rFonts w:hint="eastAsia" w:ascii="仿宋_GB2312" w:hAnsi="宋体" w:eastAsia="仿宋_GB2312" w:cs="宋体"/>
          <w:b/>
          <w:bCs/>
          <w:spacing w:val="8"/>
          <w:kern w:val="0"/>
          <w:sz w:val="32"/>
          <w:szCs w:val="32"/>
          <w:highlight w:val="none"/>
          <w:lang w:eastAsia="zh-CN"/>
        </w:rPr>
        <w:t>二是</w:t>
      </w:r>
      <w:r>
        <w:rPr>
          <w:rFonts w:hint="eastAsia" w:ascii="仿宋_GB2312" w:hAnsi="宋体" w:eastAsia="仿宋_GB2312" w:cs="宋体"/>
          <w:spacing w:val="8"/>
          <w:kern w:val="0"/>
          <w:sz w:val="32"/>
          <w:szCs w:val="32"/>
          <w:highlight w:val="none"/>
          <w:lang w:eastAsia="zh-CN"/>
        </w:rPr>
        <w:t>信息公开质量不高。仍然存在公开不全面，公开不规范、公开不及时的问题，无法满足居民的信息公开需求。</w:t>
      </w:r>
    </w:p>
    <w:p>
      <w:pPr>
        <w:widowControl/>
        <w:numPr>
          <w:ilvl w:val="0"/>
          <w:numId w:val="0"/>
        </w:numPr>
        <w:spacing w:line="580" w:lineRule="exact"/>
        <w:ind w:firstLine="675" w:firstLineChars="200"/>
        <w:jc w:val="left"/>
        <w:rPr>
          <w:rFonts w:hint="eastAsia" w:ascii="仿宋_GB2312" w:hAnsi="宋体" w:eastAsia="仿宋_GB2312" w:cs="宋体"/>
          <w:spacing w:val="8"/>
          <w:kern w:val="0"/>
          <w:sz w:val="32"/>
          <w:szCs w:val="32"/>
          <w:highlight w:val="none"/>
          <w:lang w:eastAsia="zh-CN"/>
        </w:rPr>
      </w:pPr>
      <w:r>
        <w:rPr>
          <w:rFonts w:hint="eastAsia" w:ascii="仿宋_GB2312" w:hAnsi="宋体" w:eastAsia="仿宋_GB2312" w:cs="宋体"/>
          <w:b/>
          <w:bCs/>
          <w:spacing w:val="8"/>
          <w:kern w:val="0"/>
          <w:sz w:val="32"/>
          <w:szCs w:val="32"/>
          <w:highlight w:val="none"/>
          <w:lang w:eastAsia="zh-CN"/>
        </w:rPr>
        <w:t>三是</w:t>
      </w:r>
      <w:r>
        <w:rPr>
          <w:rFonts w:hint="eastAsia" w:ascii="仿宋_GB2312" w:hAnsi="宋体" w:eastAsia="仿宋_GB2312" w:cs="宋体"/>
          <w:spacing w:val="8"/>
          <w:kern w:val="0"/>
          <w:sz w:val="32"/>
          <w:szCs w:val="32"/>
          <w:highlight w:val="none"/>
          <w:lang w:eastAsia="zh-CN"/>
        </w:rPr>
        <w:t>依申请公开的规范化程度还有待提升。对法律法规未明确规定或界定模糊的问题，处理办法单一，容易引发群众质疑。</w:t>
      </w:r>
    </w:p>
    <w:p>
      <w:pPr>
        <w:spacing w:line="580" w:lineRule="exact"/>
        <w:ind w:firstLine="643" w:firstLineChars="200"/>
        <w:rPr>
          <w:rFonts w:hint="eastAsia" w:ascii="仿宋_GB2312" w:hAnsi="宋体" w:eastAsia="仿宋_GB2312" w:cs="宋体"/>
          <w:spacing w:val="8"/>
          <w:kern w:val="0"/>
          <w:sz w:val="32"/>
          <w:szCs w:val="32"/>
          <w:highlight w:val="none"/>
        </w:rPr>
      </w:pPr>
      <w:r>
        <w:rPr>
          <w:rFonts w:hint="eastAsia" w:ascii="仿宋_GB2312" w:hAnsi="仿宋" w:eastAsia="仿宋_GB2312" w:cs="仿宋_GB2312"/>
          <w:b/>
          <w:color w:val="000000"/>
          <w:sz w:val="32"/>
          <w:szCs w:val="32"/>
          <w:highlight w:val="none"/>
        </w:rPr>
        <w:t>（二）改进措施</w:t>
      </w:r>
    </w:p>
    <w:p>
      <w:pPr>
        <w:widowControl/>
        <w:spacing w:line="58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b/>
          <w:bCs/>
          <w:spacing w:val="8"/>
          <w:kern w:val="0"/>
          <w:sz w:val="32"/>
          <w:szCs w:val="32"/>
          <w:highlight w:val="none"/>
          <w:lang w:eastAsia="zh-CN"/>
        </w:rPr>
        <w:t>一是</w:t>
      </w:r>
      <w:r>
        <w:rPr>
          <w:rFonts w:hint="eastAsia" w:ascii="仿宋_GB2312" w:hAnsi="宋体" w:eastAsia="仿宋_GB2312" w:cs="宋体"/>
          <w:spacing w:val="8"/>
          <w:kern w:val="0"/>
          <w:sz w:val="32"/>
          <w:szCs w:val="32"/>
          <w:highlight w:val="none"/>
          <w:lang w:eastAsia="zh-CN"/>
        </w:rPr>
        <w:t>以党建引领促进政府信息公开工作</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eastAsia="zh-CN"/>
        </w:rPr>
        <w:t>加强工作人员信息公开工作的重视程度，站稳人民立场</w:t>
      </w:r>
      <w:r>
        <w:rPr>
          <w:rFonts w:hint="eastAsia" w:ascii="仿宋_GB2312" w:hAnsi="宋体" w:eastAsia="仿宋_GB2312" w:cs="宋体"/>
          <w:spacing w:val="8"/>
          <w:kern w:val="0"/>
          <w:sz w:val="32"/>
          <w:szCs w:val="32"/>
          <w:highlight w:val="none"/>
        </w:rPr>
        <w:t>，根据群众的信息需求，及时主动公开政府信息，推进重点领域信息公开，</w:t>
      </w:r>
      <w:r>
        <w:rPr>
          <w:rFonts w:hint="eastAsia" w:ascii="仿宋_GB2312" w:hAnsi="宋体" w:eastAsia="仿宋_GB2312" w:cs="宋体"/>
          <w:spacing w:val="8"/>
          <w:kern w:val="0"/>
          <w:sz w:val="32"/>
          <w:szCs w:val="32"/>
          <w:highlight w:val="none"/>
          <w:lang w:eastAsia="zh-CN"/>
        </w:rPr>
        <w:t>以公开促工作，以公开树形象，</w:t>
      </w:r>
      <w:r>
        <w:rPr>
          <w:rFonts w:hint="eastAsia" w:ascii="仿宋_GB2312" w:hAnsi="宋体" w:eastAsia="仿宋_GB2312" w:cs="宋体"/>
          <w:spacing w:val="8"/>
          <w:kern w:val="0"/>
          <w:sz w:val="32"/>
          <w:szCs w:val="32"/>
          <w:highlight w:val="none"/>
        </w:rPr>
        <w:t>不断增强政府公信力和执行力。</w:t>
      </w:r>
    </w:p>
    <w:p>
      <w:pPr>
        <w:widowControl/>
        <w:spacing w:line="58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b/>
          <w:bCs/>
          <w:spacing w:val="8"/>
          <w:kern w:val="0"/>
          <w:sz w:val="32"/>
          <w:szCs w:val="32"/>
          <w:highlight w:val="none"/>
        </w:rPr>
        <w:t>二是</w:t>
      </w:r>
      <w:r>
        <w:rPr>
          <w:rFonts w:hint="eastAsia" w:ascii="仿宋_GB2312" w:hAnsi="宋体" w:eastAsia="仿宋_GB2312" w:cs="宋体"/>
          <w:spacing w:val="8"/>
          <w:kern w:val="0"/>
          <w:sz w:val="32"/>
          <w:szCs w:val="32"/>
          <w:highlight w:val="none"/>
        </w:rPr>
        <w:t>规范政府信息依申请公开办理</w:t>
      </w:r>
      <w:r>
        <w:rPr>
          <w:rFonts w:hint="eastAsia" w:ascii="仿宋_GB2312" w:hAnsi="宋体" w:eastAsia="仿宋_GB2312" w:cs="宋体"/>
          <w:spacing w:val="8"/>
          <w:kern w:val="0"/>
          <w:sz w:val="32"/>
          <w:szCs w:val="32"/>
          <w:highlight w:val="none"/>
          <w:lang w:eastAsia="zh-CN"/>
        </w:rPr>
        <w:t>流程，</w:t>
      </w:r>
      <w:r>
        <w:rPr>
          <w:rFonts w:hint="eastAsia" w:ascii="仿宋_GB2312" w:hAnsi="宋体" w:eastAsia="仿宋_GB2312" w:cs="宋体"/>
          <w:spacing w:val="8"/>
          <w:kern w:val="0"/>
          <w:sz w:val="32"/>
          <w:szCs w:val="32"/>
          <w:highlight w:val="none"/>
        </w:rPr>
        <w:t>政府信息依申请公开</w:t>
      </w:r>
      <w:r>
        <w:rPr>
          <w:rFonts w:hint="eastAsia" w:ascii="仿宋_GB2312" w:hAnsi="宋体" w:eastAsia="仿宋_GB2312" w:cs="宋体"/>
          <w:spacing w:val="8"/>
          <w:kern w:val="0"/>
          <w:sz w:val="32"/>
          <w:szCs w:val="32"/>
          <w:highlight w:val="none"/>
          <w:lang w:eastAsia="zh-CN"/>
        </w:rPr>
        <w:t>在</w:t>
      </w:r>
      <w:r>
        <w:rPr>
          <w:rFonts w:hint="eastAsia" w:ascii="仿宋_GB2312" w:hAnsi="宋体" w:eastAsia="仿宋_GB2312" w:cs="宋体"/>
          <w:spacing w:val="8"/>
          <w:kern w:val="0"/>
          <w:sz w:val="32"/>
          <w:szCs w:val="32"/>
          <w:highlight w:val="none"/>
        </w:rPr>
        <w:t>及时公开相应信息</w:t>
      </w:r>
      <w:r>
        <w:rPr>
          <w:rFonts w:hint="eastAsia" w:ascii="仿宋_GB2312" w:hAnsi="宋体" w:eastAsia="仿宋_GB2312" w:cs="宋体"/>
          <w:spacing w:val="8"/>
          <w:kern w:val="0"/>
          <w:sz w:val="32"/>
          <w:szCs w:val="32"/>
          <w:highlight w:val="none"/>
          <w:lang w:eastAsia="zh-CN"/>
        </w:rPr>
        <w:t>的同时，</w:t>
      </w:r>
      <w:r>
        <w:rPr>
          <w:rFonts w:hint="eastAsia" w:ascii="仿宋_GB2312" w:hAnsi="宋体" w:eastAsia="仿宋_GB2312" w:cs="宋体"/>
          <w:spacing w:val="8"/>
          <w:kern w:val="0"/>
          <w:sz w:val="32"/>
          <w:szCs w:val="32"/>
          <w:highlight w:val="none"/>
        </w:rPr>
        <w:t>应严格受理、补正、征询、答复等关键环节办理，</w:t>
      </w:r>
      <w:r>
        <w:rPr>
          <w:rFonts w:hint="eastAsia" w:ascii="仿宋_GB2312" w:hAnsi="宋体" w:eastAsia="仿宋_GB2312" w:cs="宋体"/>
          <w:spacing w:val="8"/>
          <w:kern w:val="0"/>
          <w:sz w:val="32"/>
          <w:szCs w:val="32"/>
          <w:highlight w:val="none"/>
          <w:lang w:eastAsia="zh-CN"/>
        </w:rPr>
        <w:t>完善信息公开审核制度，</w:t>
      </w:r>
      <w:r>
        <w:rPr>
          <w:rFonts w:hint="eastAsia" w:ascii="仿宋_GB2312" w:hAnsi="宋体" w:eastAsia="仿宋_GB2312" w:cs="宋体"/>
          <w:spacing w:val="8"/>
          <w:kern w:val="0"/>
          <w:sz w:val="32"/>
          <w:szCs w:val="32"/>
          <w:highlight w:val="none"/>
        </w:rPr>
        <w:t>形成长效机制。</w:t>
      </w:r>
    </w:p>
    <w:p>
      <w:pPr>
        <w:widowControl/>
        <w:spacing w:line="58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b/>
          <w:bCs/>
          <w:spacing w:val="8"/>
          <w:kern w:val="0"/>
          <w:sz w:val="32"/>
          <w:szCs w:val="32"/>
          <w:highlight w:val="none"/>
          <w:lang w:eastAsia="zh-CN"/>
        </w:rPr>
        <w:t>三是</w:t>
      </w:r>
      <w:r>
        <w:rPr>
          <w:rFonts w:hint="eastAsia" w:ascii="仿宋_GB2312" w:hAnsi="宋体" w:eastAsia="仿宋_GB2312" w:cs="宋体"/>
          <w:spacing w:val="8"/>
          <w:kern w:val="0"/>
          <w:sz w:val="32"/>
          <w:szCs w:val="32"/>
          <w:highlight w:val="none"/>
        </w:rPr>
        <w:t>加强依申请公开工作专业度，通过政府信息公开理论学习和</w:t>
      </w:r>
      <w:r>
        <w:rPr>
          <w:rFonts w:hint="eastAsia" w:ascii="仿宋_GB2312" w:hAnsi="宋体" w:eastAsia="仿宋_GB2312" w:cs="宋体"/>
          <w:spacing w:val="8"/>
          <w:kern w:val="0"/>
          <w:sz w:val="32"/>
          <w:szCs w:val="32"/>
          <w:highlight w:val="none"/>
          <w:lang w:eastAsia="zh-CN"/>
        </w:rPr>
        <w:t>内部</w:t>
      </w:r>
      <w:r>
        <w:rPr>
          <w:rFonts w:hint="eastAsia" w:ascii="仿宋_GB2312" w:hAnsi="宋体" w:eastAsia="仿宋_GB2312" w:cs="宋体"/>
          <w:spacing w:val="8"/>
          <w:kern w:val="0"/>
          <w:sz w:val="32"/>
          <w:szCs w:val="32"/>
          <w:highlight w:val="none"/>
        </w:rPr>
        <w:t>业务培训，进一步提升工作人员的职业素养和法律素养，</w:t>
      </w:r>
      <w:r>
        <w:rPr>
          <w:rFonts w:hint="eastAsia" w:ascii="仿宋_GB2312" w:hAnsi="宋体" w:eastAsia="仿宋_GB2312" w:cs="宋体"/>
          <w:spacing w:val="8"/>
          <w:kern w:val="0"/>
          <w:sz w:val="32"/>
          <w:szCs w:val="32"/>
          <w:highlight w:val="none"/>
          <w:lang w:eastAsia="zh-CN"/>
        </w:rPr>
        <w:t>结合房屋征收工作实际进一步明确答复标准，开拓信息公开思路，</w:t>
      </w:r>
      <w:r>
        <w:rPr>
          <w:rFonts w:hint="eastAsia" w:ascii="仿宋_GB2312" w:hAnsi="宋体" w:eastAsia="仿宋_GB2312" w:cs="宋体"/>
          <w:spacing w:val="8"/>
          <w:kern w:val="0"/>
          <w:sz w:val="32"/>
          <w:szCs w:val="32"/>
          <w:highlight w:val="none"/>
        </w:rPr>
        <w:t>不断提高政府信息公开的答复水平。</w:t>
      </w:r>
    </w:p>
    <w:p>
      <w:pPr>
        <w:widowControl/>
        <w:spacing w:line="580" w:lineRule="exact"/>
        <w:ind w:firstLine="675"/>
        <w:jc w:val="left"/>
        <w:rPr>
          <w:rFonts w:ascii="宋体" w:hAnsi="宋体" w:cs="宋体"/>
          <w:spacing w:val="8"/>
          <w:kern w:val="0"/>
          <w:sz w:val="32"/>
          <w:szCs w:val="32"/>
          <w:highlight w:val="none"/>
        </w:rPr>
      </w:pPr>
      <w:r>
        <w:rPr>
          <w:rFonts w:ascii="黑体" w:hAnsi="黑体" w:eastAsia="黑体" w:cs="宋体"/>
          <w:spacing w:val="8"/>
          <w:kern w:val="0"/>
          <w:sz w:val="32"/>
          <w:szCs w:val="32"/>
          <w:highlight w:val="none"/>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本年度没有收取信息处理费。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_GB2312" w:hAnsi="仿宋_GB2312" w:eastAsia="仿宋_GB2312" w:cs="仿宋_GB2312"/>
          <w:color w:val="auto"/>
          <w:kern w:val="2"/>
          <w:sz w:val="32"/>
          <w:szCs w:val="32"/>
          <w:highlight w:val="none"/>
        </w:rPr>
        <w:t>北京市东城区人民政府门户网站网址为</w:t>
      </w:r>
      <w:r>
        <w:rPr>
          <w:rFonts w:hint="eastAsia" w:ascii="仿宋_GB2312" w:hAnsi="仿宋_GB2312" w:eastAsia="仿宋_GB2312" w:cs="仿宋_GB2312"/>
          <w:color w:val="auto"/>
          <w:kern w:val="2"/>
          <w:sz w:val="32"/>
          <w:szCs w:val="32"/>
        </w:rPr>
        <w:t>http://www.bjdch.gov.cn/，如需了解更多政府信息，请登录查询。</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XFfPDAQAAjw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75I9fcCKuh7DA0wZUpi0Di3Y9CYVbMiWnq+WqiEyScXlerVel+S2pLM5IZzi6fMAGO+VtywFNQe6&#10;s2ylOH3AOLbOLWma83faGKqLyri/CoSZKkViPHJMURz2w0R875szqe3pumvuaLs5M+8duZk2Yw5g&#10;DvZzcAygDx1RW2ZeGG6PkUhkbmnCCDsNpnvK6qadSovwZ567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JcV88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FE134275"/>
    <w:multiLevelType w:val="singleLevel"/>
    <w:tmpl w:val="FE13427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85B374C"/>
    <w:rsid w:val="09BA5C05"/>
    <w:rsid w:val="0A5449BD"/>
    <w:rsid w:val="0B4062EC"/>
    <w:rsid w:val="0B6017B9"/>
    <w:rsid w:val="0DB23146"/>
    <w:rsid w:val="0EE37632"/>
    <w:rsid w:val="0F450CDF"/>
    <w:rsid w:val="0F5B324F"/>
    <w:rsid w:val="10E2356A"/>
    <w:rsid w:val="10F70AE6"/>
    <w:rsid w:val="11935B60"/>
    <w:rsid w:val="11EC0FF2"/>
    <w:rsid w:val="123654D6"/>
    <w:rsid w:val="125664A3"/>
    <w:rsid w:val="12DA4F7E"/>
    <w:rsid w:val="15042E03"/>
    <w:rsid w:val="16176ECF"/>
    <w:rsid w:val="168C2214"/>
    <w:rsid w:val="186F5E9F"/>
    <w:rsid w:val="19B74C1D"/>
    <w:rsid w:val="1C222D36"/>
    <w:rsid w:val="1C47275C"/>
    <w:rsid w:val="1C850733"/>
    <w:rsid w:val="1DBE6FEE"/>
    <w:rsid w:val="1DE37776"/>
    <w:rsid w:val="1FD01E46"/>
    <w:rsid w:val="200B59E9"/>
    <w:rsid w:val="2039313C"/>
    <w:rsid w:val="205D5929"/>
    <w:rsid w:val="20F4351F"/>
    <w:rsid w:val="21EE06C0"/>
    <w:rsid w:val="220E5FDF"/>
    <w:rsid w:val="23B53941"/>
    <w:rsid w:val="26B92096"/>
    <w:rsid w:val="26DC5ACE"/>
    <w:rsid w:val="273541F3"/>
    <w:rsid w:val="275C569C"/>
    <w:rsid w:val="28EC21AD"/>
    <w:rsid w:val="29284F7F"/>
    <w:rsid w:val="293D7A75"/>
    <w:rsid w:val="2AA7627A"/>
    <w:rsid w:val="2B9844FA"/>
    <w:rsid w:val="2D047420"/>
    <w:rsid w:val="2D35073C"/>
    <w:rsid w:val="2F2B43BA"/>
    <w:rsid w:val="30806B9E"/>
    <w:rsid w:val="3148544B"/>
    <w:rsid w:val="316B1BA5"/>
    <w:rsid w:val="33A10D3B"/>
    <w:rsid w:val="34B11EE1"/>
    <w:rsid w:val="35E04767"/>
    <w:rsid w:val="36364643"/>
    <w:rsid w:val="36996009"/>
    <w:rsid w:val="37242B85"/>
    <w:rsid w:val="37342E1F"/>
    <w:rsid w:val="379F3AAA"/>
    <w:rsid w:val="37B82A79"/>
    <w:rsid w:val="37D261A1"/>
    <w:rsid w:val="38477332"/>
    <w:rsid w:val="39C84EDD"/>
    <w:rsid w:val="3A3D4E9C"/>
    <w:rsid w:val="3BA06262"/>
    <w:rsid w:val="3C8342D6"/>
    <w:rsid w:val="3D0059A4"/>
    <w:rsid w:val="3D5051F5"/>
    <w:rsid w:val="3F8024B0"/>
    <w:rsid w:val="3F827426"/>
    <w:rsid w:val="408A4515"/>
    <w:rsid w:val="41336AA7"/>
    <w:rsid w:val="41A82BB0"/>
    <w:rsid w:val="44F32561"/>
    <w:rsid w:val="46957D4E"/>
    <w:rsid w:val="472D6E53"/>
    <w:rsid w:val="47B972B3"/>
    <w:rsid w:val="48624CD1"/>
    <w:rsid w:val="4AA71688"/>
    <w:rsid w:val="4B1D1510"/>
    <w:rsid w:val="4C6F71B7"/>
    <w:rsid w:val="4CB06383"/>
    <w:rsid w:val="4E7735C7"/>
    <w:rsid w:val="4EE02996"/>
    <w:rsid w:val="4FCC31D7"/>
    <w:rsid w:val="50621E6E"/>
    <w:rsid w:val="51466973"/>
    <w:rsid w:val="51FD0EA1"/>
    <w:rsid w:val="52D43103"/>
    <w:rsid w:val="554524F7"/>
    <w:rsid w:val="55805A3F"/>
    <w:rsid w:val="57A713D9"/>
    <w:rsid w:val="58077B3E"/>
    <w:rsid w:val="58E20764"/>
    <w:rsid w:val="59FA0BA4"/>
    <w:rsid w:val="5BE8690D"/>
    <w:rsid w:val="5C85343F"/>
    <w:rsid w:val="5CA147C8"/>
    <w:rsid w:val="5E011730"/>
    <w:rsid w:val="5E3A7B2A"/>
    <w:rsid w:val="5F1316C5"/>
    <w:rsid w:val="5FB55714"/>
    <w:rsid w:val="60CF6881"/>
    <w:rsid w:val="60EA3D13"/>
    <w:rsid w:val="60F2511B"/>
    <w:rsid w:val="616E3D42"/>
    <w:rsid w:val="633C39DB"/>
    <w:rsid w:val="63847E28"/>
    <w:rsid w:val="64690D42"/>
    <w:rsid w:val="64972B08"/>
    <w:rsid w:val="65432745"/>
    <w:rsid w:val="66D7084A"/>
    <w:rsid w:val="67037D1B"/>
    <w:rsid w:val="671C17CC"/>
    <w:rsid w:val="674C7846"/>
    <w:rsid w:val="67716B82"/>
    <w:rsid w:val="683F3FB4"/>
    <w:rsid w:val="68917716"/>
    <w:rsid w:val="68B1527B"/>
    <w:rsid w:val="690A12E4"/>
    <w:rsid w:val="69D46E61"/>
    <w:rsid w:val="6A011B25"/>
    <w:rsid w:val="6B4C7395"/>
    <w:rsid w:val="6B79652B"/>
    <w:rsid w:val="6D0E597B"/>
    <w:rsid w:val="6DC72BAB"/>
    <w:rsid w:val="6E8C5810"/>
    <w:rsid w:val="70222C83"/>
    <w:rsid w:val="719F284F"/>
    <w:rsid w:val="71B5409B"/>
    <w:rsid w:val="71E22FCF"/>
    <w:rsid w:val="727212E6"/>
    <w:rsid w:val="74610F82"/>
    <w:rsid w:val="75342D58"/>
    <w:rsid w:val="77776320"/>
    <w:rsid w:val="77921B28"/>
    <w:rsid w:val="789D3289"/>
    <w:rsid w:val="79EA0AFF"/>
    <w:rsid w:val="7BDF75D6"/>
    <w:rsid w:val="7C666463"/>
    <w:rsid w:val="7C8E6D8A"/>
    <w:rsid w:val="7CC04EF2"/>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Hyperlink"/>
    <w:basedOn w:val="9"/>
    <w:unhideWhenUsed/>
    <w:qFormat/>
    <w:uiPriority w:val="0"/>
    <w:rPr>
      <w:color w:val="000000"/>
      <w:u w:val="none"/>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9"/>
    <w:link w:val="5"/>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2527</Words>
  <Characters>2630</Characters>
  <Lines>7</Lines>
  <Paragraphs>2</Paragraphs>
  <TotalTime>16</TotalTime>
  <ScaleCrop>false</ScaleCrop>
  <LinksUpToDate>false</LinksUpToDate>
  <CharactersWithSpaces>2634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名字不重要</cp:lastModifiedBy>
  <cp:lastPrinted>2024-01-03T02:22:00Z</cp:lastPrinted>
  <dcterms:modified xsi:type="dcterms:W3CDTF">2024-01-19T03:47:45Z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E9DF8B3EC817440EAE5D9EDEB26035C3_13</vt:lpwstr>
  </property>
</Properties>
</file>