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北京市东城区人民政府龙潭街道办事处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widowControl w:val="0"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wordWrap/>
        <w:adjustRightInd w:val="0"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64" w:firstLineChars="200"/>
        <w:jc w:val="both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both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年度，街道以习近平新时代中国特色社会主义思想为指导，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贯彻落实《政府信息公开条例》和区政府信息公开相关要求，健全工作机制，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全力推进政府信息公开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标准化规范化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积极回应人民群众对于政府信息公开的需求，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让公开成为自觉、透明成为常态。</w:t>
      </w:r>
    </w:p>
    <w:p>
      <w:pPr>
        <w:widowControl/>
        <w:spacing w:line="560" w:lineRule="exact"/>
        <w:ind w:firstLine="675"/>
        <w:jc w:val="both"/>
        <w:rPr>
          <w:rFonts w:hint="default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（一）组织领导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街道成立政务公开领导小组，由街道领导和相关科室负责人组成。领导小组办公室设在综合办公室，负责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组织、联络和协调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政府信息公开工作。各成员科室负责本科室政府信息公开工作，并履行本科室政府信息主动公开和依申请公开的工作职责，确保信息公开工作顺利开展。</w:t>
      </w:r>
    </w:p>
    <w:p>
      <w:pPr>
        <w:widowControl/>
        <w:spacing w:line="560" w:lineRule="exact"/>
        <w:ind w:firstLine="675"/>
        <w:jc w:val="both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（二）主动公开情况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坚持以公开为常态，围绕街道中心工作，以区政府网站和“东城区龙潭街道”微信公众号作为政府信息公开的主渠道积极发布政务信息，涵盖街道机构职能、机构设置、领导介绍、行政处罚、社会救助、工作动态等内容。2023年，街道通过门户网站主动公开政府信息221条，微信公众号发布692条。</w:t>
      </w:r>
    </w:p>
    <w:p>
      <w:pPr>
        <w:widowControl/>
        <w:spacing w:line="560" w:lineRule="exact"/>
        <w:ind w:firstLine="675"/>
        <w:jc w:val="both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（三）依申请公开办理情况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更新了《政府信息公开指南》，明确依申请公开的受理途径和程序。在履行职责过程中，街道严格按照工作流程，通过部门协作、法律顾问咨询等方式认真办理依申请事项。2023年，街道共收到政府信息公开申请9件，其中，结转下一年度办理1件，其余8件均严格按照《政府信息公开条例》在规定时间答复申请人。</w:t>
      </w:r>
    </w:p>
    <w:p>
      <w:pPr>
        <w:widowControl/>
        <w:spacing w:line="560" w:lineRule="exact"/>
        <w:ind w:firstLine="675"/>
        <w:jc w:val="both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（四）政府信息管理情况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街道制定了《龙潭街道政务公开工作管理办法》《龙潭街道政府信息依申请公开事项办理办法》和《龙潭街道政府信息公开保密审查办法》等制度。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由街道综合办公室牵头，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严把信息公开出口关，确保公开信息准确无误，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信息公开工作依法依规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5"/>
        <w:jc w:val="both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（五）政府信息公开平台建设情况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积极配合推进政府网站集约化建设，配合区政务服务局对网站相关内容、形式等进行优化完善。及时更新网站信息，统筹各部门做好数据报送工作。围绕街道重点工作，增强舆论引导能力，充分利用微信公众号做好街道工作宣传和工作落实，不断促进政民互动。</w:t>
      </w:r>
    </w:p>
    <w:p>
      <w:pPr>
        <w:widowControl/>
        <w:spacing w:line="560" w:lineRule="exact"/>
        <w:ind w:firstLine="675"/>
        <w:jc w:val="both"/>
        <w:rPr>
          <w:rFonts w:hint="default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（六）监督保障情况</w:t>
      </w:r>
    </w:p>
    <w:p>
      <w:pPr>
        <w:widowControl/>
        <w:spacing w:line="560" w:lineRule="exact"/>
        <w:ind w:firstLine="675"/>
        <w:jc w:val="both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街道政务公开办公室设专人负责政府信息公开工作，督促指导各科室、各单位严格按要求做好信息公开工作，规范信息公开流程，按时做好信息主动公开，对于群众依申请公开及时予以答复。</w:t>
      </w:r>
    </w:p>
    <w:p>
      <w:pPr>
        <w:widowControl/>
        <w:wordWrap/>
        <w:adjustRightInd/>
        <w:snapToGrid/>
        <w:spacing w:line="560" w:lineRule="exact"/>
        <w:ind w:firstLine="675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（七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）教育培训情况</w:t>
      </w:r>
    </w:p>
    <w:p>
      <w:pPr>
        <w:widowControl/>
        <w:wordWrap/>
        <w:adjustRightInd/>
        <w:snapToGrid/>
        <w:spacing w:line="560" w:lineRule="exact"/>
        <w:ind w:firstLine="675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街道加强教育培训工作力度，相关人员按时参加全区组织的业务培训，更好地适应新形势下政府信息公开工作要求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>推进信息公开工作水平不断向前。</w:t>
      </w:r>
    </w:p>
    <w:p>
      <w:pPr>
        <w:numPr>
          <w:ilvl w:val="0"/>
          <w:numId w:val="1"/>
        </w:numPr>
        <w:wordWrap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wordWrap/>
        <w:adjustRightInd/>
        <w:snapToGrid/>
        <w:spacing w:line="560" w:lineRule="exact"/>
        <w:ind w:firstLine="664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pStyle w:val="4"/>
        <w:widowControl w:val="0"/>
        <w:wordWrap/>
        <w:adjustRightInd/>
        <w:snapToGrid/>
        <w:spacing w:line="560" w:lineRule="exact"/>
        <w:ind w:left="0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2023年，在政府信息公开工作中，街道仍存在一些不足：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依申请公开办理水平仍需提升；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信息公开工作人员专业性仍需进一步加强。</w:t>
      </w:r>
    </w:p>
    <w:p>
      <w:pPr>
        <w:pStyle w:val="4"/>
        <w:widowControl w:val="0"/>
        <w:wordWrap/>
        <w:adjustRightInd/>
        <w:snapToGrid/>
        <w:spacing w:line="560" w:lineRule="exact"/>
        <w:ind w:left="0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在今后的工作中，街道将重点从以下两方面进行整改提升：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逐步推进政府信息依申请公开向主动公开转化，规范主动公开事项，严格按照主动公开全清单将政府信息全面公开，从根源上减少依申请公开办理数量，及时总结依申请公开工作中出现的问题，细致梳理信息公开申请情况，加强研究分析，促进依申请公开办理水平不断提升。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持续加强队伍建设，继续强化教育培训力度，提升信息公开工作人员理论水平和业务能力，强化法治思维观念，进一步提高依申请公开办理、基层信息公开规范化专业化水平。</w:t>
      </w:r>
    </w:p>
    <w:p>
      <w:pP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</w:rPr>
      </w:pP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年度发出收费通知的件数和总金额以及实际收取的总金额均为0。</w:t>
      </w:r>
    </w:p>
    <w:p>
      <w:pPr>
        <w:widowControl/>
        <w:spacing w:line="560" w:lineRule="exact"/>
        <w:ind w:firstLine="675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北京市东城区人民政府门户网站网址为http://www.bjdch.gov.cn/，如需了解更多政府信息，请登录查询。</w:t>
      </w:r>
    </w:p>
    <w:p>
      <w:pPr>
        <w:widowControl/>
        <w:spacing w:line="560" w:lineRule="exact"/>
        <w:ind w:firstLine="675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仿宋_GB2312" w:cs="Times New Roman"/>
        <w:kern w:val="2"/>
        <w:sz w:val="18"/>
        <w:szCs w:val="21"/>
        <w:lang w:val="en-US" w:eastAsia="zh-CN" w:bidi="ar-SA"/>
      </w:rPr>
      <w:pict>
        <v:rect id="文本框 1" o:spid="_x0000_s2049" o:spt="1" style="position:absolute;left:0pt;margin-top:0pt;height:144pt;width:144pt;mso-position-horizontal:righ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7"/>
                  <w:widowControl w:val="0"/>
                  <w:wordWrap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djMzE4MGRjYzlmYzc1ZDA5NmEyZjM0NWU3ZTRmNTUifQ=="/>
  </w:docVars>
  <w:rsids>
    <w:rsidRoot w:val="00172A27"/>
    <w:rsid w:val="06CE296B"/>
    <w:rsid w:val="0C7C19F6"/>
    <w:rsid w:val="0DEA5051"/>
    <w:rsid w:val="0F0F75E3"/>
    <w:rsid w:val="123933DF"/>
    <w:rsid w:val="20992163"/>
    <w:rsid w:val="2BAB4A6D"/>
    <w:rsid w:val="2C3373B2"/>
    <w:rsid w:val="2D7846DE"/>
    <w:rsid w:val="31BC6956"/>
    <w:rsid w:val="326F0403"/>
    <w:rsid w:val="3981656F"/>
    <w:rsid w:val="3AC93D52"/>
    <w:rsid w:val="403437BF"/>
    <w:rsid w:val="46DF56D3"/>
    <w:rsid w:val="4C044811"/>
    <w:rsid w:val="4C567BBD"/>
    <w:rsid w:val="4CC84893"/>
    <w:rsid w:val="524B6B93"/>
    <w:rsid w:val="54262C26"/>
    <w:rsid w:val="55090E9B"/>
    <w:rsid w:val="55450ACE"/>
    <w:rsid w:val="5F790417"/>
    <w:rsid w:val="773D1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szCs w:val="24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autoRedefine/>
    <w:semiHidden/>
    <w:qFormat/>
    <w:uiPriority w:val="0"/>
    <w:pPr>
      <w:spacing w:line="360" w:lineRule="auto"/>
      <w:ind w:left="420"/>
      <w:jc w:val="left"/>
    </w:pPr>
    <w:rPr>
      <w:rFonts w:ascii="Times New Roman" w:eastAsia="宋体"/>
      <w:szCs w:val="21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名字不重要</cp:lastModifiedBy>
  <cp:lastPrinted>2024-01-11T09:25:00Z</cp:lastPrinted>
  <dcterms:modified xsi:type="dcterms:W3CDTF">2024-01-25T07:44:03Z</dcterms:modified>
  <dc:title>北京市东城区人民政府龙潭街道办事处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452603546B834CF28389189740637547_12</vt:lpwstr>
  </property>
</Properties>
</file>