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东城区永定门外街道办事处202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w:t>
      </w:r>
    </w:p>
    <w:p>
      <w:pPr>
        <w:spacing w:line="54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政府信息公开工作年度报告</w:t>
      </w:r>
    </w:p>
    <w:p>
      <w:pPr>
        <w:spacing w:line="560" w:lineRule="exact"/>
        <w:jc w:val="center"/>
        <w:rPr>
          <w:color w:val="auto"/>
          <w:sz w:val="44"/>
          <w:szCs w:val="44"/>
        </w:rPr>
      </w:pPr>
    </w:p>
    <w:p>
      <w:pPr>
        <w:widowControl/>
        <w:wordWrap/>
        <w:adjustRightInd/>
        <w:snapToGrid/>
        <w:spacing w:line="560" w:lineRule="exact"/>
        <w:ind w:right="0"/>
        <w:jc w:val="left"/>
        <w:textAlignment w:val="auto"/>
        <w:rPr>
          <w:rFonts w:hint="eastAsia" w:ascii="仿宋_GB2312" w:hAnsi="宋体" w:eastAsia="仿宋_GB2312" w:cs="宋体"/>
          <w:color w:val="auto"/>
          <w:spacing w:val="8"/>
          <w:kern w:val="0"/>
          <w:sz w:val="32"/>
          <w:szCs w:val="32"/>
        </w:rPr>
      </w:pPr>
      <w:r>
        <w:rPr>
          <w:rFonts w:hint="eastAsia" w:ascii="微软雅黑" w:hAnsi="微软雅黑" w:eastAsia="微软雅黑" w:cs="宋体"/>
          <w:color w:val="auto"/>
          <w:kern w:val="0"/>
          <w:sz w:val="24"/>
        </w:rPr>
        <w:t>　</w:t>
      </w:r>
      <w:r>
        <w:rPr>
          <w:rFonts w:hint="eastAsia" w:ascii="微软雅黑" w:hAnsi="微软雅黑" w:eastAsia="微软雅黑" w:cs="宋体"/>
          <w:color w:val="auto"/>
          <w:kern w:val="0"/>
          <w:sz w:val="32"/>
          <w:szCs w:val="32"/>
        </w:rPr>
        <w:t xml:space="preserve"> </w:t>
      </w:r>
      <w:r>
        <w:rPr>
          <w:rFonts w:ascii="微软雅黑" w:hAnsi="微软雅黑" w:eastAsia="微软雅黑" w:cs="宋体"/>
          <w:color w:val="auto"/>
          <w:kern w:val="0"/>
          <w:sz w:val="32"/>
          <w:szCs w:val="32"/>
        </w:rPr>
        <w:t xml:space="preserve">  </w:t>
      </w:r>
      <w:r>
        <w:rPr>
          <w:rFonts w:hint="eastAsia" w:ascii="仿宋_GB2312" w:hAnsi="宋体" w:eastAsia="仿宋_GB2312" w:cs="宋体"/>
          <w:color w:val="auto"/>
          <w:spacing w:val="8"/>
          <w:kern w:val="0"/>
          <w:sz w:val="32"/>
          <w:szCs w:val="32"/>
        </w:rPr>
        <w:t>依据《中华人民共和国政府信息公开条例》(以下简称《政府信息公开条例》)第五十条规定，编制本报告。</w:t>
      </w:r>
    </w:p>
    <w:p>
      <w:pPr>
        <w:widowControl/>
        <w:wordWrap/>
        <w:adjustRightInd/>
        <w:snapToGrid/>
        <w:spacing w:line="560" w:lineRule="exact"/>
        <w:ind w:right="0" w:firstLine="672" w:firstLineChars="200"/>
        <w:jc w:val="left"/>
        <w:textAlignment w:val="auto"/>
        <w:rPr>
          <w:rFonts w:ascii="黑体" w:hAnsi="黑体" w:eastAsia="黑体" w:cs="宋体"/>
          <w:color w:val="auto"/>
          <w:spacing w:val="8"/>
          <w:kern w:val="0"/>
          <w:sz w:val="32"/>
          <w:szCs w:val="32"/>
        </w:rPr>
      </w:pPr>
      <w:r>
        <w:rPr>
          <w:rFonts w:ascii="黑体" w:hAnsi="黑体" w:eastAsia="黑体" w:cs="宋体"/>
          <w:color w:val="auto"/>
          <w:spacing w:val="8"/>
          <w:kern w:val="0"/>
          <w:sz w:val="32"/>
          <w:szCs w:val="32"/>
        </w:rPr>
        <w:t>一、总体情况</w:t>
      </w:r>
    </w:p>
    <w:p>
      <w:pPr>
        <w:widowControl/>
        <w:pBdr>
          <w:top w:val="none" w:color="auto" w:sz="0" w:space="0"/>
          <w:left w:val="none" w:color="auto" w:sz="0" w:space="0"/>
          <w:bottom w:val="none" w:color="auto" w:sz="0" w:space="0"/>
          <w:right w:val="none" w:color="auto" w:sz="0" w:space="0"/>
        </w:pBdr>
        <w:wordWrap/>
        <w:autoSpaceDE w:val="0"/>
        <w:adjustRightInd/>
        <w:snapToGrid/>
        <w:spacing w:beforeAutospacing="0" w:afterAutospacing="0" w:line="560" w:lineRule="exact"/>
        <w:ind w:left="0" w:right="0" w:firstLine="640" w:firstLineChars="200"/>
        <w:jc w:val="both"/>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pacing w:val="0"/>
          <w:kern w:val="0"/>
          <w:sz w:val="32"/>
          <w:szCs w:val="32"/>
          <w:lang w:val="en-US" w:eastAsia="zh-CN"/>
        </w:rPr>
        <w:t>（一）组织领导情况</w:t>
      </w:r>
    </w:p>
    <w:p>
      <w:pPr>
        <w:wordWrap/>
        <w:adjustRightInd/>
        <w:snapToGrid/>
        <w:spacing w:line="560" w:lineRule="exact"/>
        <w:ind w:right="0" w:firstLine="640" w:firstLineChars="200"/>
        <w:textAlignment w:val="auto"/>
        <w:rPr>
          <w:rFonts w:hint="eastAsia"/>
          <w:color w:val="auto"/>
        </w:rPr>
      </w:pPr>
      <w:r>
        <w:rPr>
          <w:rFonts w:hint="eastAsia" w:ascii="仿宋_GB2312" w:hAnsi="仿宋_GB2312" w:eastAsia="仿宋_GB2312" w:cs="仿宋_GB2312"/>
          <w:color w:val="auto"/>
          <w:spacing w:val="0"/>
          <w:kern w:val="0"/>
          <w:sz w:val="32"/>
          <w:szCs w:val="32"/>
          <w:lang w:val="en-US" w:eastAsia="zh-CN"/>
        </w:rPr>
        <w:t>为保障信息公开数据准确性，永外街道高度重视，加大了信息公开工作领导组织架构。制定了由一名主责处级领导全面负责，一名二级调研员严把主动公开材料审核关，一名实职科长牵头处理“依申请公开”事宜，一名专职人员</w:t>
      </w:r>
      <w:r>
        <w:rPr>
          <w:rFonts w:hint="eastAsia" w:ascii="仿宋_GB2312" w:hAnsi="宋体" w:eastAsia="仿宋_GB2312" w:cs="宋体"/>
          <w:color w:val="auto"/>
          <w:sz w:val="32"/>
          <w:szCs w:val="32"/>
        </w:rPr>
        <w:t>负责政府信息公开内容维护、组织协调等日常工作</w:t>
      </w:r>
      <w:r>
        <w:rPr>
          <w:rFonts w:hint="eastAsia" w:ascii="仿宋_GB2312" w:hAnsi="宋体" w:eastAsia="仿宋_GB2312" w:cs="宋体"/>
          <w:color w:val="auto"/>
          <w:sz w:val="32"/>
          <w:szCs w:val="32"/>
          <w:lang w:eastAsia="zh-CN"/>
        </w:rPr>
        <w:t>的工作分工</w:t>
      </w:r>
      <w:r>
        <w:rPr>
          <w:rFonts w:hint="eastAsia" w:ascii="仿宋_GB2312" w:hAnsi="宋体" w:eastAsia="仿宋_GB2312" w:cs="宋体"/>
          <w:color w:val="auto"/>
          <w:sz w:val="32"/>
          <w:szCs w:val="32"/>
        </w:rPr>
        <w:t>，</w:t>
      </w:r>
      <w:r>
        <w:rPr>
          <w:rFonts w:hint="eastAsia" w:ascii="仿宋_GB2312" w:hAnsi="仿宋_GB2312" w:eastAsia="仿宋_GB2312" w:cs="仿宋_GB2312"/>
          <w:color w:val="auto"/>
          <w:sz w:val="32"/>
          <w:szCs w:val="32"/>
        </w:rPr>
        <w:t>确保将各项工作落到实处。</w:t>
      </w:r>
    </w:p>
    <w:p>
      <w:pPr>
        <w:pStyle w:val="3"/>
        <w:widowControl/>
        <w:numPr>
          <w:ilvl w:val="0"/>
          <w:numId w:val="0"/>
        </w:numPr>
        <w:wordWrap/>
        <w:autoSpaceDE w:val="0"/>
        <w:adjustRightInd/>
        <w:snapToGrid/>
        <w:spacing w:before="0" w:beforeAutospacing="0" w:after="0" w:afterAutospacing="0" w:line="560" w:lineRule="exact"/>
        <w:ind w:left="672" w:leftChars="0" w:right="0"/>
        <w:jc w:val="left"/>
        <w:textAlignment w:val="auto"/>
        <w:outlineLvl w:val="9"/>
        <w:rPr>
          <w:rFonts w:hint="eastAsia" w:ascii="楷体_GB2312" w:hAnsi="楷体_GB2312" w:eastAsia="楷体_GB2312" w:cs="楷体_GB2312"/>
          <w:color w:val="auto"/>
          <w:spacing w:val="8"/>
          <w:sz w:val="32"/>
          <w:szCs w:val="32"/>
        </w:rPr>
      </w:pPr>
      <w:r>
        <w:rPr>
          <w:rFonts w:hint="eastAsia" w:ascii="楷体_GB2312" w:hAnsi="楷体_GB2312" w:eastAsia="楷体_GB2312" w:cs="楷体_GB2312"/>
          <w:color w:val="auto"/>
          <w:spacing w:val="8"/>
          <w:sz w:val="32"/>
          <w:szCs w:val="32"/>
          <w:lang w:eastAsia="zh-CN"/>
        </w:rPr>
        <w:t>（二）</w:t>
      </w:r>
      <w:r>
        <w:rPr>
          <w:rFonts w:hint="eastAsia" w:ascii="楷体_GB2312" w:hAnsi="楷体_GB2312" w:eastAsia="楷体_GB2312" w:cs="楷体_GB2312"/>
          <w:color w:val="auto"/>
          <w:spacing w:val="8"/>
          <w:sz w:val="32"/>
          <w:szCs w:val="32"/>
        </w:rPr>
        <w:t>主动公开情况</w:t>
      </w:r>
    </w:p>
    <w:p>
      <w:pPr>
        <w:pStyle w:val="3"/>
        <w:widowControl/>
        <w:wordWrap/>
        <w:autoSpaceDE w:val="0"/>
        <w:adjustRightInd/>
        <w:snapToGrid/>
        <w:spacing w:before="0" w:beforeAutospacing="0" w:after="0" w:afterAutospacing="0" w:line="560" w:lineRule="exact"/>
        <w:ind w:left="0" w:leftChars="0" w:right="0" w:firstLine="672"/>
        <w:jc w:val="left"/>
        <w:textAlignment w:val="auto"/>
        <w:outlineLvl w:val="9"/>
        <w:rPr>
          <w:rFonts w:hint="eastAsia" w:ascii="仿宋_GB2312" w:hAnsi="仿宋_GB2312" w:eastAsia="仿宋_GB2312" w:cs="仿宋_GB2312"/>
          <w:color w:val="auto"/>
          <w:spacing w:val="8"/>
          <w:sz w:val="32"/>
          <w:szCs w:val="32"/>
          <w:highlight w:val="none"/>
          <w:lang w:eastAsia="zh-CN"/>
        </w:rPr>
      </w:pPr>
      <w:r>
        <w:rPr>
          <w:rFonts w:hint="eastAsia" w:eastAsia="仿宋_GB2312"/>
          <w:snapToGrid w:val="0"/>
          <w:sz w:val="32"/>
          <w:szCs w:val="32"/>
          <w:lang w:val="en-US" w:eastAsia="zh-CN"/>
        </w:rPr>
        <w:t>坚持主动公开常态化，尤其是对行政执法公示、街道工作等版块内容进行实时更新，并及时根据实际工作情况调整公开内容。在机构设置板块</w:t>
      </w:r>
      <w:r>
        <w:rPr>
          <w:rFonts w:hint="eastAsia" w:ascii="仿宋_GB2312" w:hAnsi="仿宋_GB2312" w:eastAsia="仿宋_GB2312" w:cs="仿宋_GB2312"/>
          <w:color w:val="auto"/>
          <w:spacing w:val="8"/>
          <w:sz w:val="32"/>
          <w:szCs w:val="32"/>
        </w:rPr>
        <w:t>对机关职能、机构设置、办公地址、办公时间、联系方式等基本信息进行公开。</w:t>
      </w:r>
      <w:r>
        <w:rPr>
          <w:rFonts w:hint="eastAsia" w:ascii="仿宋_GB2312" w:hAnsi="仿宋_GB2312" w:eastAsia="仿宋_GB2312" w:cs="仿宋_GB2312"/>
          <w:color w:val="auto"/>
          <w:spacing w:val="8"/>
          <w:sz w:val="32"/>
          <w:szCs w:val="32"/>
          <w:lang w:eastAsia="zh-CN"/>
        </w:rPr>
        <w:t>在领导介绍板块按照要求，实时公开</w:t>
      </w:r>
      <w:r>
        <w:rPr>
          <w:rFonts w:hint="eastAsia" w:ascii="仿宋_GB2312" w:hAnsi="仿宋_GB2312" w:eastAsia="仿宋_GB2312" w:cs="仿宋_GB2312"/>
          <w:color w:val="auto"/>
          <w:spacing w:val="8"/>
          <w:sz w:val="32"/>
          <w:szCs w:val="32"/>
          <w:lang w:val="en-US" w:eastAsia="zh-CN"/>
        </w:rPr>
        <w:t>街道领导调整的最新信息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以月、季度、年度等频次对社会救助板块进行更新。</w:t>
      </w: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pacing w:val="8"/>
          <w:sz w:val="32"/>
          <w:szCs w:val="32"/>
        </w:rPr>
        <w:t>全年</w:t>
      </w:r>
      <w:r>
        <w:rPr>
          <w:rFonts w:hint="eastAsia" w:ascii="仿宋_GB2312" w:hAnsi="仿宋_GB2312" w:eastAsia="仿宋_GB2312" w:cs="仿宋_GB2312"/>
          <w:color w:val="auto"/>
          <w:spacing w:val="8"/>
          <w:sz w:val="32"/>
          <w:szCs w:val="32"/>
          <w:lang w:eastAsia="zh-CN"/>
        </w:rPr>
        <w:t>，街道</w:t>
      </w:r>
      <w:r>
        <w:rPr>
          <w:rFonts w:hint="eastAsia" w:ascii="仿宋_GB2312" w:hAnsi="仿宋_GB2312" w:eastAsia="仿宋_GB2312" w:cs="仿宋_GB2312"/>
          <w:color w:val="auto"/>
          <w:spacing w:val="8"/>
          <w:sz w:val="32"/>
          <w:szCs w:val="32"/>
        </w:rPr>
        <w:t>通过</w:t>
      </w:r>
      <w:r>
        <w:rPr>
          <w:rFonts w:hint="eastAsia" w:ascii="仿宋_GB2312" w:hAnsi="仿宋_GB2312" w:eastAsia="仿宋_GB2312" w:cs="仿宋_GB2312"/>
          <w:color w:val="auto"/>
          <w:spacing w:val="8"/>
          <w:sz w:val="32"/>
          <w:szCs w:val="32"/>
          <w:lang w:eastAsia="zh-CN"/>
        </w:rPr>
        <w:t>区政府</w:t>
      </w:r>
      <w:bookmarkStart w:id="0" w:name="_GoBack"/>
      <w:bookmarkEnd w:id="0"/>
      <w:r>
        <w:rPr>
          <w:rFonts w:hint="eastAsia" w:ascii="仿宋_GB2312" w:hAnsi="仿宋_GB2312" w:eastAsia="仿宋_GB2312" w:cs="仿宋_GB2312"/>
          <w:color w:val="auto"/>
          <w:spacing w:val="8"/>
          <w:sz w:val="32"/>
          <w:szCs w:val="32"/>
        </w:rPr>
        <w:t>网站主动公开政府信</w:t>
      </w:r>
      <w:r>
        <w:rPr>
          <w:rFonts w:hint="eastAsia" w:ascii="仿宋_GB2312" w:hAnsi="仿宋_GB2312" w:eastAsia="仿宋_GB2312" w:cs="仿宋_GB2312"/>
          <w:color w:val="auto"/>
          <w:spacing w:val="8"/>
          <w:sz w:val="32"/>
          <w:szCs w:val="32"/>
          <w:highlight w:val="none"/>
        </w:rPr>
        <w:t>息</w:t>
      </w:r>
      <w:r>
        <w:rPr>
          <w:rFonts w:hint="eastAsia" w:ascii="仿宋_GB2312" w:hAnsi="仿宋_GB2312" w:eastAsia="仿宋_GB2312" w:cs="仿宋_GB2312"/>
          <w:color w:val="auto"/>
          <w:spacing w:val="8"/>
          <w:sz w:val="32"/>
          <w:szCs w:val="32"/>
          <w:highlight w:val="none"/>
          <w:lang w:val="en-US" w:eastAsia="zh-CN"/>
        </w:rPr>
        <w:t>72</w:t>
      </w:r>
      <w:r>
        <w:rPr>
          <w:rFonts w:hint="eastAsia" w:ascii="仿宋_GB2312" w:hAnsi="仿宋_GB2312" w:eastAsia="仿宋_GB2312" w:cs="仿宋_GB2312"/>
          <w:color w:val="auto"/>
          <w:spacing w:val="8"/>
          <w:sz w:val="32"/>
          <w:szCs w:val="32"/>
          <w:highlight w:val="none"/>
        </w:rPr>
        <w:t>条</w:t>
      </w:r>
      <w:r>
        <w:rPr>
          <w:rFonts w:hint="eastAsia" w:ascii="仿宋_GB2312" w:hAnsi="仿宋_GB2312" w:eastAsia="仿宋_GB2312" w:cs="仿宋_GB2312"/>
          <w:color w:val="auto"/>
          <w:spacing w:val="8"/>
          <w:sz w:val="32"/>
          <w:szCs w:val="32"/>
          <w:lang w:eastAsia="zh-CN"/>
        </w:rPr>
        <w:t>；通过</w:t>
      </w:r>
      <w:r>
        <w:rPr>
          <w:rFonts w:hint="eastAsia" w:ascii="仿宋_GB2312" w:hAnsi="仿宋_GB2312" w:eastAsia="仿宋_GB2312" w:cs="仿宋_GB2312"/>
          <w:color w:val="auto"/>
          <w:spacing w:val="8"/>
          <w:sz w:val="32"/>
          <w:szCs w:val="32"/>
          <w:highlight w:val="none"/>
          <w:lang w:eastAsia="zh-CN"/>
        </w:rPr>
        <w:t>“东城区永定门外街道”官方微信公众号共推送文章212期、878篇，通过永外红色微博发布微博236条。</w:t>
      </w:r>
    </w:p>
    <w:p>
      <w:pPr>
        <w:pStyle w:val="3"/>
        <w:widowControl/>
        <w:wordWrap/>
        <w:autoSpaceDE w:val="0"/>
        <w:adjustRightInd/>
        <w:snapToGrid/>
        <w:spacing w:before="0" w:beforeAutospacing="0" w:after="0" w:afterAutospacing="0" w:line="560" w:lineRule="exact"/>
        <w:ind w:left="0" w:leftChars="0" w:right="0" w:firstLine="672"/>
        <w:jc w:val="left"/>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pacing w:val="8"/>
          <w:sz w:val="32"/>
          <w:szCs w:val="32"/>
          <w:lang w:eastAsia="zh-CN"/>
        </w:rPr>
        <w:t>（三）</w:t>
      </w:r>
      <w:r>
        <w:rPr>
          <w:rFonts w:hint="eastAsia" w:ascii="楷体_GB2312" w:hAnsi="楷体_GB2312" w:eastAsia="楷体_GB2312" w:cs="楷体_GB2312"/>
          <w:color w:val="auto"/>
          <w:spacing w:val="8"/>
          <w:sz w:val="32"/>
          <w:szCs w:val="32"/>
        </w:rPr>
        <w:t>依申请公开办理情况</w:t>
      </w:r>
    </w:p>
    <w:p>
      <w:pPr>
        <w:pStyle w:val="3"/>
        <w:widowControl/>
        <w:wordWrap/>
        <w:autoSpaceDE w:val="0"/>
        <w:adjustRightInd/>
        <w:snapToGrid/>
        <w:spacing w:before="0" w:beforeAutospacing="0" w:after="0" w:afterAutospacing="0" w:line="560" w:lineRule="exact"/>
        <w:ind w:left="0" w:leftChars="0" w:right="0" w:firstLine="672"/>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8"/>
          <w:sz w:val="32"/>
          <w:szCs w:val="32"/>
        </w:rPr>
        <w:t>截止202</w:t>
      </w:r>
      <w:r>
        <w:rPr>
          <w:rFonts w:hint="eastAsia" w:eastAsia="仿宋_GB2312" w:cs="Times New Roman"/>
          <w:color w:val="auto"/>
          <w:spacing w:val="8"/>
          <w:sz w:val="32"/>
          <w:szCs w:val="32"/>
          <w:lang w:val="en-US" w:eastAsia="zh-CN"/>
        </w:rPr>
        <w:t>3</w:t>
      </w:r>
      <w:r>
        <w:rPr>
          <w:rFonts w:hint="default" w:ascii="Times New Roman" w:hAnsi="Times New Roman" w:eastAsia="仿宋_GB2312" w:cs="Times New Roman"/>
          <w:color w:val="auto"/>
          <w:spacing w:val="8"/>
          <w:sz w:val="32"/>
          <w:szCs w:val="32"/>
        </w:rPr>
        <w:t>年12月31</w:t>
      </w:r>
      <w:r>
        <w:rPr>
          <w:rFonts w:hint="default" w:ascii="Times New Roman" w:hAnsi="Times New Roman" w:eastAsia="仿宋_GB2312" w:cs="Times New Roman"/>
          <w:color w:val="auto"/>
          <w:spacing w:val="8"/>
          <w:sz w:val="32"/>
          <w:szCs w:val="32"/>
          <w:lang w:eastAsia="zh-CN"/>
        </w:rPr>
        <w:t>日，</w:t>
      </w:r>
      <w:r>
        <w:rPr>
          <w:rFonts w:hint="default" w:ascii="Times New Roman" w:hAnsi="Times New Roman" w:eastAsia="仿宋_GB2312" w:cs="Times New Roman"/>
          <w:color w:val="auto"/>
          <w:spacing w:val="8"/>
          <w:sz w:val="32"/>
          <w:szCs w:val="32"/>
        </w:rPr>
        <w:t>我街道共受理政府信息公开申请</w:t>
      </w:r>
      <w:r>
        <w:rPr>
          <w:rFonts w:hint="eastAsia" w:eastAsia="仿宋_GB2312" w:cs="Times New Roman"/>
          <w:color w:val="auto"/>
          <w:spacing w:val="8"/>
          <w:sz w:val="32"/>
          <w:szCs w:val="32"/>
          <w:lang w:val="en-US" w:eastAsia="zh-CN"/>
        </w:rPr>
        <w:t>15</w:t>
      </w:r>
      <w:r>
        <w:rPr>
          <w:rFonts w:hint="default" w:ascii="Times New Roman" w:hAnsi="Times New Roman" w:eastAsia="仿宋_GB2312" w:cs="Times New Roman"/>
          <w:color w:val="auto"/>
          <w:spacing w:val="8"/>
          <w:sz w:val="32"/>
          <w:szCs w:val="32"/>
        </w:rPr>
        <w:t>件，上年结转政府信息公开申请数量</w:t>
      </w:r>
      <w:r>
        <w:rPr>
          <w:rFonts w:hint="eastAsia" w:eastAsia="仿宋_GB2312" w:cs="Times New Roman"/>
          <w:color w:val="auto"/>
          <w:spacing w:val="8"/>
          <w:sz w:val="32"/>
          <w:szCs w:val="32"/>
          <w:lang w:val="en-US" w:eastAsia="zh-CN"/>
        </w:rPr>
        <w:t>0</w:t>
      </w:r>
      <w:r>
        <w:rPr>
          <w:rFonts w:hint="default" w:ascii="Times New Roman" w:hAnsi="Times New Roman" w:eastAsia="仿宋_GB2312" w:cs="Times New Roman"/>
          <w:color w:val="auto"/>
          <w:spacing w:val="8"/>
          <w:sz w:val="32"/>
          <w:szCs w:val="32"/>
        </w:rPr>
        <w:t>件。</w:t>
      </w:r>
      <w:r>
        <w:rPr>
          <w:rFonts w:ascii="Times New Roman" w:hAnsi="Times New Roman" w:eastAsia="仿宋_GB2312"/>
          <w:color w:val="auto"/>
          <w:sz w:val="32"/>
          <w:szCs w:val="32"/>
        </w:rPr>
        <w:t>申请人的类别为商业企业的</w:t>
      </w:r>
      <w:r>
        <w:rPr>
          <w:rFonts w:hint="eastAsia" w:eastAsia="仿宋_GB2312"/>
          <w:color w:val="auto"/>
          <w:sz w:val="32"/>
          <w:szCs w:val="32"/>
          <w:lang w:val="en-US" w:eastAsia="zh-CN"/>
        </w:rPr>
        <w:t>0</w:t>
      </w:r>
      <w:r>
        <w:rPr>
          <w:rFonts w:ascii="Times New Roman" w:hAnsi="Times New Roman" w:eastAsia="仿宋_GB2312"/>
          <w:color w:val="auto"/>
          <w:sz w:val="32"/>
          <w:szCs w:val="32"/>
        </w:rPr>
        <w:t>件，申请人的类别为自然人的</w:t>
      </w:r>
      <w:r>
        <w:rPr>
          <w:rFonts w:hint="eastAsia" w:eastAsia="仿宋_GB2312"/>
          <w:color w:val="auto"/>
          <w:sz w:val="32"/>
          <w:szCs w:val="32"/>
          <w:lang w:val="en-US" w:eastAsia="zh-CN"/>
        </w:rPr>
        <w:t>15</w:t>
      </w:r>
      <w:r>
        <w:rPr>
          <w:rFonts w:ascii="Times New Roman" w:hAnsi="Times New Roman" w:eastAsia="仿宋_GB2312"/>
          <w:color w:val="auto"/>
          <w:sz w:val="32"/>
          <w:szCs w:val="32"/>
        </w:rPr>
        <w:t>件。</w:t>
      </w:r>
      <w:r>
        <w:rPr>
          <w:rFonts w:hint="eastAsia" w:eastAsia="仿宋_GB2312"/>
          <w:snapToGrid w:val="0"/>
          <w:sz w:val="32"/>
          <w:szCs w:val="32"/>
          <w:lang w:val="en-US" w:eastAsia="zh-CN"/>
        </w:rPr>
        <w:t>均</w:t>
      </w:r>
      <w:r>
        <w:rPr>
          <w:rFonts w:hint="default" w:ascii="Times New Roman" w:hAnsi="Times New Roman" w:eastAsia="仿宋_GB2312" w:cs="Times New Roman"/>
          <w:color w:val="auto"/>
          <w:spacing w:val="8"/>
          <w:sz w:val="32"/>
          <w:szCs w:val="32"/>
        </w:rPr>
        <w:t>按照《中华人民共和国政府信息公开条例》</w:t>
      </w:r>
      <w:r>
        <w:rPr>
          <w:rFonts w:hint="eastAsia" w:eastAsia="仿宋_GB2312"/>
          <w:snapToGrid w:val="0"/>
          <w:sz w:val="32"/>
          <w:szCs w:val="32"/>
          <w:lang w:val="en-US" w:eastAsia="zh-CN"/>
        </w:rPr>
        <w:t>在规定时间内有效办理。</w:t>
      </w:r>
    </w:p>
    <w:p>
      <w:pPr>
        <w:pStyle w:val="3"/>
        <w:widowControl/>
        <w:wordWrap/>
        <w:autoSpaceDE w:val="0"/>
        <w:adjustRightInd/>
        <w:snapToGrid/>
        <w:spacing w:before="0" w:beforeAutospacing="0" w:after="0" w:afterAutospacing="0" w:line="560" w:lineRule="exact"/>
        <w:ind w:left="0" w:leftChars="0" w:right="0" w:firstLine="672"/>
        <w:jc w:val="left"/>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pacing w:val="8"/>
          <w:sz w:val="32"/>
          <w:szCs w:val="32"/>
          <w:lang w:eastAsia="zh-CN"/>
        </w:rPr>
        <w:t>（四）</w:t>
      </w:r>
      <w:r>
        <w:rPr>
          <w:rFonts w:hint="eastAsia" w:ascii="楷体_GB2312" w:hAnsi="楷体_GB2312" w:eastAsia="楷体_GB2312" w:cs="楷体_GB2312"/>
          <w:color w:val="auto"/>
          <w:spacing w:val="8"/>
          <w:sz w:val="32"/>
          <w:szCs w:val="32"/>
        </w:rPr>
        <w:t>政府信息资源规范化、标准化管理情况</w:t>
      </w:r>
    </w:p>
    <w:p>
      <w:pPr>
        <w:wordWrap/>
        <w:adjustRightInd/>
        <w:snapToGrid/>
        <w:spacing w:line="56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eastAsia="仿宋_GB2312"/>
          <w:snapToGrid w:val="0"/>
          <w:sz w:val="32"/>
          <w:szCs w:val="32"/>
          <w:lang w:val="en-US" w:eastAsia="zh-CN"/>
        </w:rPr>
        <w:t>根据东城区政府信息公开保密审查制度，制定永外街道信息保密审查单，坚持“先审查、后公开”，公开内容材料坚持四级审阅机制，业务科室、业务主管、保密审核、保密主管层层审阅确认，确保材料符合公开要求。</w:t>
      </w:r>
    </w:p>
    <w:p>
      <w:pPr>
        <w:widowControl/>
        <w:numPr>
          <w:ilvl w:val="0"/>
          <w:numId w:val="1"/>
        </w:numPr>
        <w:pBdr>
          <w:top w:val="none" w:color="auto" w:sz="0" w:space="0"/>
          <w:left w:val="none" w:color="auto" w:sz="0" w:space="0"/>
          <w:bottom w:val="none" w:color="auto" w:sz="0" w:space="0"/>
          <w:right w:val="none" w:color="auto" w:sz="0" w:space="0"/>
        </w:pBdr>
        <w:wordWrap/>
        <w:autoSpaceDE w:val="0"/>
        <w:adjustRightInd/>
        <w:snapToGrid/>
        <w:spacing w:beforeAutospacing="0" w:afterAutospacing="0" w:line="560" w:lineRule="exact"/>
        <w:ind w:left="0" w:right="0" w:firstLine="640" w:firstLineChars="200"/>
        <w:jc w:val="both"/>
        <w:textAlignment w:val="auto"/>
        <w:rPr>
          <w:rFonts w:hint="eastAsia" w:ascii="楷体_GB2312" w:hAnsi="楷体_GB2312" w:eastAsia="楷体_GB2312" w:cs="楷体_GB2312"/>
          <w:b w:val="0"/>
          <w:bCs/>
          <w:color w:val="auto"/>
          <w:spacing w:val="0"/>
          <w:kern w:val="0"/>
          <w:sz w:val="32"/>
          <w:szCs w:val="32"/>
          <w:lang w:val="en-US" w:eastAsia="zh-CN"/>
        </w:rPr>
      </w:pPr>
      <w:r>
        <w:rPr>
          <w:rFonts w:hint="eastAsia" w:ascii="楷体_GB2312" w:hAnsi="楷体_GB2312" w:eastAsia="楷体_GB2312" w:cs="楷体_GB2312"/>
          <w:b w:val="0"/>
          <w:bCs/>
          <w:color w:val="auto"/>
          <w:spacing w:val="0"/>
          <w:kern w:val="0"/>
          <w:sz w:val="32"/>
          <w:szCs w:val="32"/>
          <w:lang w:val="en-US" w:eastAsia="zh-CN"/>
        </w:rPr>
        <w:t>政府信息公开平台建设情况</w:t>
      </w:r>
    </w:p>
    <w:p>
      <w:pPr>
        <w:wordWrap/>
        <w:adjustRightInd/>
        <w:snapToGrid/>
        <w:spacing w:line="560" w:lineRule="exact"/>
        <w:ind w:right="0" w:firstLine="640" w:firstLineChars="200"/>
        <w:textAlignment w:val="auto"/>
        <w:rPr>
          <w:rFonts w:hint="eastAsia" w:eastAsia="仿宋_GB2312"/>
          <w:snapToGrid w:val="0"/>
          <w:sz w:val="32"/>
          <w:szCs w:val="32"/>
          <w:highlight w:val="yellow"/>
          <w:lang w:val="en-US" w:eastAsia="zh-CN"/>
        </w:rPr>
      </w:pPr>
      <w:r>
        <w:rPr>
          <w:rFonts w:hint="eastAsia" w:eastAsia="仿宋_GB2312"/>
          <w:snapToGrid w:val="0"/>
          <w:sz w:val="32"/>
          <w:szCs w:val="32"/>
          <w:lang w:val="en-US" w:eastAsia="zh-CN"/>
        </w:rPr>
        <w:t>高度重视新媒体宣传途径。街道相关政务新媒体账号已全部完成整改，2023年累计注销政务新媒体账号23个，变更主体1个，注销微信小程序一个。</w:t>
      </w:r>
    </w:p>
    <w:p>
      <w:pPr>
        <w:pStyle w:val="2"/>
        <w:numPr>
          <w:ilvl w:val="0"/>
          <w:numId w:val="0"/>
        </w:numPr>
        <w:wordWrap/>
        <w:adjustRightInd/>
        <w:snapToGrid/>
        <w:spacing w:line="560" w:lineRule="exact"/>
        <w:ind w:left="630" w:leftChars="0" w:right="0"/>
        <w:textAlignment w:val="auto"/>
        <w:rPr>
          <w:rFonts w:hint="eastAsia" w:ascii="楷体_GB2312" w:hAnsi="楷体_GB2312" w:eastAsia="楷体_GB2312" w:cs="楷体_GB2312"/>
          <w:snapToGrid w:val="0"/>
          <w:color w:val="auto"/>
          <w:sz w:val="32"/>
          <w:szCs w:val="32"/>
          <w:lang w:val="en-US" w:eastAsia="zh-CN"/>
        </w:rPr>
      </w:pPr>
      <w:r>
        <w:rPr>
          <w:rFonts w:hint="eastAsia" w:ascii="楷体_GB2312" w:hAnsi="楷体_GB2312" w:eastAsia="楷体_GB2312" w:cs="楷体_GB2312"/>
          <w:snapToGrid w:val="0"/>
          <w:color w:val="auto"/>
          <w:sz w:val="32"/>
          <w:szCs w:val="32"/>
          <w:lang w:val="en-US" w:eastAsia="zh-CN"/>
        </w:rPr>
        <w:t>（六）落实教育培训和监督保障情况</w:t>
      </w:r>
    </w:p>
    <w:p>
      <w:pPr>
        <w:wordWrap/>
        <w:adjustRightInd/>
        <w:snapToGrid/>
        <w:spacing w:line="560" w:lineRule="exact"/>
        <w:ind w:right="0" w:firstLine="640" w:firstLineChars="200"/>
        <w:textAlignment w:val="auto"/>
        <w:rPr>
          <w:rFonts w:hint="eastAsia"/>
          <w:color w:val="auto"/>
        </w:rPr>
      </w:pPr>
      <w:r>
        <w:rPr>
          <w:rFonts w:hint="eastAsia" w:ascii="仿宋_GB2312" w:hAnsi="仿宋_GB2312" w:eastAsia="仿宋_GB2312" w:cs="仿宋_GB2312"/>
          <w:color w:val="auto"/>
          <w:sz w:val="32"/>
          <w:szCs w:val="32"/>
          <w:lang w:val="en-US" w:eastAsia="zh-CN"/>
        </w:rPr>
        <w:t>结合我街道实际情况，由科室牵头，组织外聘律师进行普法直播、法规解读等活动，不断提升工作人员业务水平，确保政府公开信息依法依规。</w:t>
      </w:r>
      <w:r>
        <w:rPr>
          <w:rFonts w:hint="eastAsia" w:ascii="仿宋_GB2312" w:hAnsi="仿宋_GB2312" w:eastAsia="仿宋_GB2312" w:cs="仿宋_GB2312"/>
          <w:b w:val="0"/>
          <w:bCs w:val="0"/>
          <w:color w:val="auto"/>
          <w:spacing w:val="0"/>
          <w:kern w:val="0"/>
          <w:sz w:val="32"/>
          <w:szCs w:val="32"/>
          <w:lang w:val="en-US" w:eastAsia="zh-CN"/>
        </w:rPr>
        <w:t>按照区政务服务局的工作要求，永外街道针对每季度通报检查内容，第一时间自查并整改落实。</w:t>
      </w:r>
    </w:p>
    <w:p>
      <w:pPr>
        <w:numPr>
          <w:ilvl w:val="0"/>
          <w:numId w:val="0"/>
        </w:numPr>
        <w:spacing w:line="560" w:lineRule="exact"/>
        <w:ind w:firstLine="640" w:firstLineChars="200"/>
        <w:rPr>
          <w:rFonts w:hint="eastAsia"/>
          <w:color w:val="auto"/>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主动公开政府信息情况</w:t>
      </w:r>
    </w:p>
    <w:p>
      <w:pPr>
        <w:pStyle w:val="2"/>
        <w:numPr>
          <w:ilvl w:val="0"/>
          <w:numId w:val="0"/>
        </w:numPr>
        <w:rPr>
          <w:rFonts w:hint="eastAsia"/>
          <w:color w:val="auto"/>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cs="宋体"/>
                <w:color w:val="auto"/>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cs="宋体"/>
                <w:color w:val="auto"/>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cs="宋体"/>
                <w:color w:val="auto"/>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cs="宋体"/>
                <w:color w:val="auto"/>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cs="宋体"/>
                <w:color w:val="auto"/>
                <w:kern w:val="0"/>
                <w:sz w:val="20"/>
                <w:szCs w:val="20"/>
                <w:lang w:val="en-US" w:eastAsia="zh-CN"/>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cs="宋体"/>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宋体"/>
                <w:color w:val="auto"/>
                <w:sz w:val="24"/>
                <w:szCs w:val="24"/>
                <w:lang w:val="en-US" w:eastAsia="zh-CN"/>
              </w:rPr>
            </w:pPr>
            <w:r>
              <w:rPr>
                <w:rFonts w:hint="eastAsia" w:ascii="宋体"/>
                <w:color w:val="auto"/>
                <w:sz w:val="24"/>
                <w:szCs w:val="24"/>
                <w:lang w:val="en-US" w:eastAsia="zh-CN"/>
              </w:rPr>
              <w:t>0</w:t>
            </w:r>
          </w:p>
        </w:tc>
      </w:tr>
    </w:tbl>
    <w:p>
      <w:pPr>
        <w:pStyle w:val="2"/>
        <w:numPr>
          <w:ilvl w:val="0"/>
          <w:numId w:val="0"/>
        </w:numPr>
        <w:rPr>
          <w:rFonts w:hint="eastAsia"/>
          <w:color w:val="auto"/>
        </w:rPr>
      </w:pPr>
      <w:r>
        <w:rPr>
          <w:rFonts w:hint="eastAsia"/>
          <w:color w:val="auto"/>
        </w:rPr>
        <w:br w:type="page"/>
      </w:r>
    </w:p>
    <w:p>
      <w:pPr>
        <w:numPr>
          <w:ilvl w:val="0"/>
          <w:numId w:val="2"/>
        </w:numPr>
        <w:spacing w:line="560" w:lineRule="exact"/>
        <w:ind w:left="0" w:leftChars="0"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收到和处理政府信息公开申请情况</w:t>
      </w:r>
    </w:p>
    <w:p>
      <w:pPr>
        <w:pStyle w:val="3"/>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auto"/>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color w:val="auto"/>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1" w:hRule="atLeast"/>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color w:val="auto"/>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color w:val="auto"/>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eastAsia" w:ascii="Calibri" w:hAnsi="Calibri" w:cs="Calibri"/>
                <w:color w:val="auto"/>
                <w:kern w:val="0"/>
                <w:sz w:val="20"/>
                <w:szCs w:val="20"/>
                <w:highlight w:val="none"/>
                <w:lang w:val="en-US" w:eastAsia="zh-CN"/>
              </w:rPr>
              <w:t>15</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eastAsia" w:ascii="Calibri" w:hAnsi="Calibri" w:cs="Calibri"/>
                <w:color w:val="auto"/>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eastAsia" w:ascii="Calibri" w:hAnsi="Calibri" w:cs="Calibri"/>
                <w:color w:val="auto"/>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eastAsia" w:ascii="Calibri" w:hAnsi="Calibri" w:cs="Calibri"/>
                <w:color w:val="auto"/>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eastAsia" w:ascii="Calibri" w:hAnsi="Calibri" w:cs="Calibri"/>
                <w:color w:val="auto"/>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eastAsia" w:ascii="Calibri" w:hAnsi="Calibri" w:cs="Calibri"/>
                <w:color w:val="auto"/>
                <w:kern w:val="0"/>
                <w:sz w:val="20"/>
                <w:szCs w:val="20"/>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eastAsia" w:ascii="Calibri" w:hAnsi="Calibri" w:cs="Calibri"/>
                <w:color w:val="auto"/>
                <w:kern w:val="0"/>
                <w:sz w:val="20"/>
                <w:szCs w:val="20"/>
                <w:highlight w:val="none"/>
                <w:lang w:val="en-US" w:eastAsia="zh-CN"/>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（二）部分公开</w:t>
            </w:r>
            <w:r>
              <w:rPr>
                <w:rFonts w:hint="default" w:ascii="楷体" w:hAnsi="楷体" w:eastAsia="楷体" w:cs="楷体"/>
                <w:color w:val="auto"/>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0"/>
                <w:szCs w:val="20"/>
                <w:lang w:val="en-US" w:eastAsia="zh-CN"/>
              </w:rPr>
              <w:t>13</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0"/>
                <w:szCs w:val="20"/>
                <w:lang w:val="en-US" w:eastAsia="zh-CN"/>
              </w:rPr>
              <w:t>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7"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7"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highlight w:val="none"/>
                <w:lang w:val="en-US"/>
              </w:rPr>
            </w:pPr>
            <w:r>
              <w:rPr>
                <w:rFonts w:hint="eastAsia" w:ascii="Calibri" w:hAnsi="Calibri" w:cs="Calibri"/>
                <w:color w:val="auto"/>
                <w:kern w:val="0"/>
                <w:sz w:val="20"/>
                <w:szCs w:val="20"/>
                <w:highlight w:val="none"/>
                <w:lang w:val="en-US" w:eastAsia="zh-CN"/>
              </w:rPr>
              <w:t>14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highlight w:val="none"/>
                <w:lang w:val="en-US" w:eastAsia="zh-CN"/>
              </w:rPr>
            </w:pPr>
            <w:r>
              <w:rPr>
                <w:rFonts w:hint="eastAsia"/>
                <w:color w:val="auto"/>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eastAsia" w:ascii="Calibri" w:hAnsi="Calibri" w:cs="Calibri"/>
                <w:color w:val="auto"/>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eastAsia" w:ascii="Calibri" w:hAnsi="Calibri" w:cs="Calibri"/>
                <w:color w:val="auto"/>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eastAsia" w:ascii="Calibri" w:hAnsi="Calibri" w:cs="Calibri"/>
                <w:color w:val="auto"/>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eastAsia" w:ascii="Calibri" w:hAnsi="Calibri" w:cs="Calibri"/>
                <w:color w:val="auto"/>
                <w:kern w:val="0"/>
                <w:sz w:val="20"/>
                <w:szCs w:val="20"/>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tabs>
                <w:tab w:val="center" w:pos="347"/>
                <w:tab w:val="left" w:pos="542"/>
              </w:tabs>
              <w:spacing w:before="0" w:beforeAutospacing="0" w:after="0" w:afterAutospacing="0"/>
              <w:ind w:left="0" w:right="0"/>
              <w:jc w:val="center"/>
              <w:rPr>
                <w:rFonts w:hint="default"/>
                <w:color w:val="auto"/>
                <w:highlight w:val="none"/>
                <w:lang w:val="en-US"/>
              </w:rPr>
            </w:pPr>
            <w:r>
              <w:rPr>
                <w:rFonts w:hint="eastAsia" w:ascii="Calibri" w:hAnsi="Calibri" w:cs="Calibri"/>
                <w:color w:val="auto"/>
                <w:kern w:val="0"/>
                <w:sz w:val="20"/>
                <w:szCs w:val="20"/>
                <w:highlight w:val="none"/>
                <w:lang w:val="en-US" w:eastAsia="zh-CN"/>
              </w:rPr>
              <w:t>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color w:val="auto"/>
                <w:sz w:val="24"/>
                <w:szCs w:val="24"/>
                <w:lang w:val="en-US" w:eastAsia="zh-CN"/>
              </w:rPr>
            </w:pPr>
            <w:r>
              <w:rPr>
                <w:rFonts w:hint="eastAsia" w:ascii="宋体"/>
                <w:color w:val="auto"/>
                <w:sz w:val="24"/>
                <w:szCs w:val="24"/>
                <w:lang w:val="en-US" w:eastAsia="zh-CN"/>
              </w:rPr>
              <w:t>1</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color w:val="auto"/>
                <w:sz w:val="24"/>
                <w:szCs w:val="24"/>
                <w:lang w:val="en-US" w:eastAsia="zh-CN"/>
              </w:rPr>
            </w:pPr>
            <w:r>
              <w:rPr>
                <w:rFonts w:hint="eastAsia" w:ascii="宋体"/>
                <w:color w:val="auto"/>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color w:val="auto"/>
                <w:sz w:val="24"/>
                <w:szCs w:val="24"/>
                <w:lang w:val="en-US" w:eastAsia="zh-CN"/>
              </w:rPr>
            </w:pPr>
            <w:r>
              <w:rPr>
                <w:rFonts w:hint="eastAsia" w:ascii="宋体"/>
                <w:color w:val="auto"/>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color w:val="auto"/>
                <w:sz w:val="24"/>
                <w:szCs w:val="24"/>
                <w:lang w:val="en-US" w:eastAsia="zh-CN"/>
              </w:rPr>
            </w:pPr>
            <w:r>
              <w:rPr>
                <w:rFonts w:hint="eastAsia" w:ascii="宋体"/>
                <w:color w:val="auto"/>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color w:val="auto"/>
                <w:sz w:val="24"/>
                <w:szCs w:val="24"/>
                <w:lang w:val="en-US" w:eastAsia="zh-CN"/>
              </w:rPr>
            </w:pPr>
            <w:r>
              <w:rPr>
                <w:rFonts w:hint="eastAsia" w:ascii="宋体"/>
                <w:color w:val="auto"/>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color w:val="auto"/>
                <w:sz w:val="24"/>
                <w:szCs w:val="24"/>
                <w:lang w:val="en-US" w:eastAsia="zh-CN"/>
              </w:rPr>
            </w:pPr>
            <w:r>
              <w:rPr>
                <w:rFonts w:hint="eastAsia" w:ascii="宋体"/>
                <w:color w:val="auto"/>
                <w:sz w:val="24"/>
                <w:szCs w:val="24"/>
                <w:lang w:val="en-US" w:eastAsia="zh-CN"/>
              </w:rPr>
              <w:t>0</w:t>
            </w:r>
          </w:p>
        </w:tc>
        <w:tc>
          <w:tcPr>
            <w:tcW w:w="689" w:type="dxa"/>
            <w:tcBorders>
              <w:top w:val="outset" w:color="auto" w:sz="6" w:space="0"/>
              <w:left w:val="nil"/>
              <w:bottom w:val="outset" w:color="auto" w:sz="6" w:space="0"/>
              <w:right w:val="outset" w:color="auto" w:sz="6" w:space="0"/>
            </w:tcBorders>
            <w:vAlign w:val="center"/>
          </w:tcPr>
          <w:p>
            <w:pPr>
              <w:jc w:val="center"/>
              <w:rPr>
                <w:rFonts w:hint="eastAsia" w:ascii="宋体" w:eastAsia="宋体"/>
                <w:color w:val="auto"/>
                <w:sz w:val="24"/>
                <w:szCs w:val="24"/>
                <w:lang w:val="en-US" w:eastAsia="zh-CN"/>
              </w:rPr>
            </w:pPr>
            <w:r>
              <w:rPr>
                <w:rFonts w:hint="eastAsia" w:ascii="宋体"/>
                <w:color w:val="auto"/>
                <w:sz w:val="24"/>
                <w:szCs w:val="24"/>
                <w:lang w:val="en-US" w:eastAsia="zh-CN"/>
              </w:rPr>
              <w:t>1</w:t>
            </w:r>
          </w:p>
        </w:tc>
      </w:tr>
    </w:tbl>
    <w:p>
      <w:pPr>
        <w:pStyle w:val="2"/>
        <w:numPr>
          <w:ilvl w:val="0"/>
          <w:numId w:val="0"/>
        </w:numPr>
        <w:rPr>
          <w:rFonts w:hint="eastAsia"/>
          <w:color w:val="auto"/>
        </w:rPr>
      </w:pP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2"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结果</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其他</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尚未</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结果</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结果</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其他</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尚未</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结果</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结果</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其他</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尚未</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color w:val="auto"/>
              </w:rPr>
            </w:pPr>
            <w:r>
              <w:rPr>
                <w:rFonts w:hint="eastAsia" w:ascii="黑体" w:hAnsi="宋体" w:eastAsia="黑体" w:cs="黑体"/>
                <w:kern w:val="0"/>
                <w:sz w:val="20"/>
                <w:szCs w:val="20"/>
                <w:lang w:val="en-US" w:eastAsia="zh-CN"/>
              </w:rPr>
              <w:t>2</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color w:val="auto"/>
                <w:highlight w:val="none"/>
              </w:rPr>
            </w:pPr>
            <w:r>
              <w:rPr>
                <w:rFonts w:hint="eastAsia" w:ascii="黑体" w:hAnsi="宋体" w:eastAsia="黑体" w:cs="黑体"/>
                <w:color w:val="auto"/>
                <w:kern w:val="0"/>
                <w:sz w:val="20"/>
                <w:szCs w:val="20"/>
                <w:highlight w:val="none"/>
                <w:lang w:val="en-US" w:eastAsia="zh-CN"/>
              </w:rPr>
              <w:t>3</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color w:val="auto"/>
                <w:highlight w:val="none"/>
              </w:rPr>
            </w:pPr>
            <w:r>
              <w:rPr>
                <w:rFonts w:hint="eastAsia" w:ascii="黑体" w:hAnsi="宋体" w:eastAsia="黑体" w:cs="黑体"/>
                <w:color w:val="auto"/>
                <w:kern w:val="0"/>
                <w:sz w:val="20"/>
                <w:szCs w:val="20"/>
                <w:highlight w:val="none"/>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color w:val="auto"/>
                <w:highlight w:val="none"/>
              </w:rPr>
            </w:pPr>
            <w:r>
              <w:rPr>
                <w:rFonts w:hint="eastAsia" w:ascii="黑体" w:hAnsi="宋体" w:eastAsia="黑体" w:cs="黑体"/>
                <w:color w:val="auto"/>
                <w:kern w:val="0"/>
                <w:sz w:val="20"/>
                <w:szCs w:val="20"/>
                <w:highlight w:val="none"/>
                <w:lang w:val="en-US" w:eastAsia="zh-CN"/>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color w:val="auto"/>
                <w:highlight w:val="none"/>
              </w:rPr>
            </w:pPr>
            <w:r>
              <w:rPr>
                <w:rFonts w:hint="eastAsia" w:ascii="黑体" w:hAnsi="宋体" w:eastAsia="黑体" w:cs="黑体"/>
                <w:color w:val="auto"/>
                <w:kern w:val="0"/>
                <w:sz w:val="20"/>
                <w:szCs w:val="20"/>
                <w:highlight w:val="none"/>
                <w:lang w:val="en-US" w:eastAsia="zh-CN"/>
              </w:rPr>
              <w:t>6</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rFonts w:hint="default"/>
                <w:color w:val="auto"/>
                <w:highlight w:val="none"/>
                <w:lang w:val="en-US"/>
              </w:rPr>
            </w:pPr>
            <w:r>
              <w:rPr>
                <w:rFonts w:hint="eastAsia" w:ascii="黑体" w:hAnsi="宋体" w:eastAsia="黑体" w:cs="黑体"/>
                <w:color w:val="auto"/>
                <w:kern w:val="0"/>
                <w:sz w:val="20"/>
                <w:szCs w:val="20"/>
                <w:highlight w:val="none"/>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color w:val="auto"/>
                <w:highlight w:val="none"/>
              </w:rPr>
            </w:pPr>
            <w:r>
              <w:rPr>
                <w:rFonts w:hint="eastAsia" w:ascii="黑体" w:hAnsi="宋体" w:eastAsia="黑体" w:cs="黑体"/>
                <w:color w:val="auto"/>
                <w:kern w:val="0"/>
                <w:sz w:val="20"/>
                <w:szCs w:val="20"/>
                <w:highlight w:val="none"/>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rFonts w:hint="default"/>
                <w:color w:val="auto"/>
                <w:highlight w:val="none"/>
                <w:lang w:val="en-US"/>
              </w:rPr>
            </w:pPr>
            <w:r>
              <w:rPr>
                <w:rFonts w:hint="eastAsia" w:ascii="黑体" w:hAnsi="宋体" w:eastAsia="黑体" w:cs="黑体"/>
                <w:color w:val="auto"/>
                <w:kern w:val="0"/>
                <w:sz w:val="20"/>
                <w:szCs w:val="20"/>
                <w:highlight w:val="none"/>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rFonts w:hint="default"/>
                <w:color w:val="auto"/>
                <w:highlight w:val="none"/>
                <w:lang w:val="en-US"/>
              </w:rPr>
            </w:pPr>
            <w:r>
              <w:rPr>
                <w:rFonts w:hint="eastAsia" w:ascii="黑体" w:hAnsi="宋体" w:eastAsia="黑体" w:cs="黑体"/>
                <w:color w:val="auto"/>
                <w:kern w:val="0"/>
                <w:sz w:val="20"/>
                <w:szCs w:val="20"/>
                <w:highlight w:val="none"/>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color w:val="auto"/>
                <w:highlight w:val="none"/>
              </w:rPr>
            </w:pPr>
            <w:r>
              <w:rPr>
                <w:rFonts w:hint="default" w:ascii="黑体" w:hAnsi="宋体" w:eastAsia="黑体" w:cs="黑体"/>
                <w:color w:val="auto"/>
                <w:kern w:val="0"/>
                <w:sz w:val="20"/>
                <w:szCs w:val="20"/>
                <w:highlight w:val="none"/>
                <w:lang w:val="en-US" w:eastAsia="zh-CN"/>
              </w:rPr>
              <w:t> </w:t>
            </w:r>
            <w:r>
              <w:rPr>
                <w:rFonts w:hint="eastAsia" w:ascii="黑体" w:hAnsi="宋体" w:eastAsia="黑体" w:cs="黑体"/>
                <w:color w:val="auto"/>
                <w:kern w:val="0"/>
                <w:sz w:val="20"/>
                <w:szCs w:val="20"/>
                <w:highlight w:val="none"/>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default"/>
                <w:color w:val="auto"/>
                <w:highlight w:val="none"/>
                <w:lang w:val="en-US"/>
              </w:rPr>
            </w:pPr>
            <w:r>
              <w:rPr>
                <w:rFonts w:hint="default" w:ascii="黑体" w:hAnsi="宋体" w:eastAsia="黑体" w:cs="黑体"/>
                <w:color w:val="auto"/>
                <w:kern w:val="0"/>
                <w:sz w:val="20"/>
                <w:szCs w:val="20"/>
                <w:highlight w:val="none"/>
                <w:lang w:val="en-US" w:eastAsia="zh-CN"/>
              </w:rPr>
              <w:t> </w:t>
            </w:r>
            <w:r>
              <w:rPr>
                <w:rFonts w:hint="eastAsia" w:ascii="黑体" w:hAnsi="宋体" w:eastAsia="黑体" w:cs="黑体"/>
                <w:color w:val="auto"/>
                <w:kern w:val="0"/>
                <w:sz w:val="20"/>
                <w:szCs w:val="20"/>
                <w:highlight w:val="none"/>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color w:val="auto"/>
                <w:highlight w:val="none"/>
              </w:rPr>
            </w:pPr>
            <w:r>
              <w:rPr>
                <w:rFonts w:hint="default" w:ascii="黑体" w:hAnsi="宋体" w:eastAsia="黑体" w:cs="黑体"/>
                <w:color w:val="auto"/>
                <w:kern w:val="0"/>
                <w:sz w:val="20"/>
                <w:szCs w:val="20"/>
                <w:highlight w:val="none"/>
                <w:lang w:val="en-US" w:eastAsia="zh-CN"/>
              </w:rPr>
              <w:t> </w:t>
            </w:r>
            <w:r>
              <w:rPr>
                <w:rFonts w:hint="eastAsia" w:ascii="黑体" w:hAnsi="宋体" w:eastAsia="黑体" w:cs="黑体"/>
                <w:color w:val="auto"/>
                <w:kern w:val="0"/>
                <w:sz w:val="20"/>
                <w:szCs w:val="20"/>
                <w:highlight w:val="none"/>
                <w:lang w:val="en-US" w:eastAsia="zh-CN"/>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rFonts w:hint="default"/>
                <w:color w:val="auto"/>
                <w:highlight w:val="none"/>
                <w:lang w:val="en-US"/>
              </w:rPr>
            </w:pPr>
            <w:r>
              <w:rPr>
                <w:rFonts w:hint="eastAsia" w:ascii="黑体" w:hAnsi="宋体" w:eastAsia="黑体" w:cs="黑体"/>
                <w:color w:val="auto"/>
                <w:kern w:val="0"/>
                <w:sz w:val="20"/>
                <w:szCs w:val="20"/>
                <w:highlight w:val="none"/>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color w:val="auto"/>
                <w:highlight w:val="none"/>
              </w:rPr>
            </w:pPr>
            <w:r>
              <w:rPr>
                <w:rFonts w:hint="eastAsia" w:ascii="黑体" w:hAnsi="宋体" w:eastAsia="黑体" w:cs="黑体"/>
                <w:kern w:val="0"/>
                <w:sz w:val="20"/>
                <w:szCs w:val="20"/>
                <w:highlight w:val="none"/>
                <w:lang w:val="en-US" w:eastAsia="zh-CN"/>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eastAsia="宋体"/>
                <w:color w:val="auto"/>
                <w:sz w:val="24"/>
                <w:szCs w:val="24"/>
                <w:lang w:val="en-US" w:eastAsia="zh-CN"/>
              </w:rPr>
            </w:pPr>
            <w:r>
              <w:rPr>
                <w:rFonts w:hint="eastAsia" w:ascii="宋体"/>
                <w:sz w:val="24"/>
                <w:szCs w:val="24"/>
                <w:lang w:val="en-US" w:eastAsia="zh-CN"/>
              </w:rPr>
              <w:t>2</w:t>
            </w:r>
          </w:p>
        </w:tc>
      </w:tr>
    </w:tbl>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Arial" w:eastAsia="仿宋_GB2312" w:cs="仿宋_GB2312"/>
          <w:i w:val="0"/>
          <w:caps w:val="0"/>
          <w:color w:val="000000"/>
          <w:spacing w:val="0"/>
          <w:kern w:val="0"/>
          <w:sz w:val="31"/>
          <w:szCs w:val="31"/>
          <w:lang w:val="en-US" w:eastAsia="zh-CN"/>
        </w:rPr>
      </w:pPr>
      <w:r>
        <w:rPr>
          <w:rFonts w:hint="eastAsia" w:ascii="仿宋_GB2312" w:hAnsi="Arial" w:eastAsia="仿宋_GB2312" w:cs="仿宋_GB2312"/>
          <w:i w:val="0"/>
          <w:caps w:val="0"/>
          <w:color w:val="000000"/>
          <w:spacing w:val="0"/>
          <w:kern w:val="0"/>
          <w:sz w:val="31"/>
          <w:szCs w:val="31"/>
          <w:lang w:val="en-US" w:eastAsia="zh-CN"/>
        </w:rPr>
        <w:t>一是政策宣传不到位。2023年，依申请信息公开主要是针对宝华里和望坛拆迁区的历史遗留问题，部分居民对于政策的制定及落实有异议。针对此情况，已联合各指挥部主动作为，理清相关政策，对于可以解答的问题，提前告知，减少申请量。</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Arial" w:hAnsi="Arial" w:cs="Arial"/>
          <w:i w:val="0"/>
          <w:caps w:val="0"/>
          <w:color w:val="000000"/>
          <w:spacing w:val="0"/>
          <w:sz w:val="21"/>
          <w:szCs w:val="21"/>
        </w:rPr>
      </w:pPr>
      <w:r>
        <w:rPr>
          <w:rFonts w:hint="eastAsia" w:ascii="仿宋_GB2312" w:hAnsi="Arial" w:eastAsia="仿宋_GB2312" w:cs="仿宋_GB2312"/>
          <w:i w:val="0"/>
          <w:caps w:val="0"/>
          <w:color w:val="000000"/>
          <w:spacing w:val="0"/>
          <w:kern w:val="0"/>
          <w:sz w:val="31"/>
          <w:szCs w:val="31"/>
          <w:lang w:val="en-US" w:eastAsia="zh-CN"/>
        </w:rPr>
        <w:t>二是工作重点不够突出，本年度网站主动公开内容多为部门工作动态以及需要强制更新的板块，对于一些中心工作、重点工程的宣传不到位。下一步，我街道将积极拓宽宣传途径和内容来源，并积极组织各类宣传活动，加强政民互动。</w:t>
      </w:r>
    </w:p>
    <w:p>
      <w:pPr>
        <w:widowControl/>
        <w:wordWrap/>
        <w:adjustRightInd/>
        <w:snapToGrid/>
        <w:spacing w:line="560" w:lineRule="exact"/>
        <w:ind w:left="0" w:leftChars="0" w:right="0" w:firstLine="675"/>
        <w:jc w:val="left"/>
        <w:textAlignment w:val="auto"/>
        <w:outlineLvl w:val="9"/>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ind w:firstLine="675"/>
        <w:rPr>
          <w:rFonts w:hint="eastAsia" w:ascii="仿宋_GB2312" w:hAnsi="仿宋_GB2312" w:eastAsia="仿宋_GB2312" w:cs="仿宋_GB2312"/>
          <w:spacing w:val="8"/>
          <w:kern w:val="0"/>
          <w:sz w:val="32"/>
          <w:szCs w:val="32"/>
          <w:lang w:val="en-US"/>
        </w:rPr>
      </w:pPr>
      <w:r>
        <w:rPr>
          <w:rFonts w:hint="eastAsia" w:ascii="仿宋_GB2312" w:hAnsi="仿宋_GB2312" w:eastAsia="仿宋_GB2312" w:cs="仿宋_GB2312"/>
          <w:color w:val="000000"/>
          <w:kern w:val="2"/>
          <w:sz w:val="32"/>
          <w:szCs w:val="32"/>
          <w:lang w:val="en-US" w:eastAsia="zh-CN" w:bidi="ar-SA"/>
        </w:rPr>
        <w:t>本年度，我街道发出收费通知的件数和总金额以及实际收取的总金额均为0。</w:t>
      </w:r>
    </w:p>
    <w:p>
      <w:pPr>
        <w:rPr>
          <w:color w:val="auto"/>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abstractNum w:abstractNumId="1">
    <w:nsid w:val="61DD370A"/>
    <w:multiLevelType w:val="singleLevel"/>
    <w:tmpl w:val="61DD370A"/>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TFlYTBlZTRhYThlZDNkODYzYjdjZmU4NDY0NjYyNzMifQ=="/>
  </w:docVars>
  <w:rsids>
    <w:rsidRoot w:val="2C3F3B11"/>
    <w:rsid w:val="08AE4469"/>
    <w:rsid w:val="099768EB"/>
    <w:rsid w:val="0FA119C0"/>
    <w:rsid w:val="10BD548E"/>
    <w:rsid w:val="1604713B"/>
    <w:rsid w:val="17D03BF7"/>
    <w:rsid w:val="17EF229C"/>
    <w:rsid w:val="187C33FE"/>
    <w:rsid w:val="1CA72FC9"/>
    <w:rsid w:val="22594CC4"/>
    <w:rsid w:val="2A18032D"/>
    <w:rsid w:val="2B315101"/>
    <w:rsid w:val="2C3F3B11"/>
    <w:rsid w:val="35E21039"/>
    <w:rsid w:val="36D61CB4"/>
    <w:rsid w:val="37D12341"/>
    <w:rsid w:val="3C372AED"/>
    <w:rsid w:val="523F4EE3"/>
    <w:rsid w:val="5A627366"/>
    <w:rsid w:val="619D1091"/>
    <w:rsid w:val="627C2DFB"/>
    <w:rsid w:val="64276FA1"/>
    <w:rsid w:val="6885629D"/>
    <w:rsid w:val="68EF1B3A"/>
    <w:rsid w:val="6A1E7465"/>
    <w:rsid w:val="6B2957CE"/>
    <w:rsid w:val="6B503A27"/>
    <w:rsid w:val="6C6A72C0"/>
    <w:rsid w:val="72E024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r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2023-01-04T02:48:00Z</dcterms:created>
  <dc:creator>w</dc:creator>
  <cp:lastModifiedBy>Amanda</cp:lastModifiedBy>
  <cp:lastPrinted>2024-01-05T07:46:01Z</cp:lastPrinted>
  <dcterms:modified xsi:type="dcterms:W3CDTF">2024-01-05T07:52:33Z</dcterms:modified>
  <dc:title>东城区永定门外街道办事处2023年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77D9D40E15244374B70D24780AA680B6_13</vt:lpwstr>
  </property>
</Properties>
</file>