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北京市东城区发展和改革委员会</w:t>
      </w:r>
    </w:p>
    <w:p>
      <w:pPr>
        <w:widowControl w:val="0"/>
        <w:wordWrap/>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年政府信息公开工作年度报告</w:t>
      </w:r>
    </w:p>
    <w:p>
      <w:pPr>
        <w:spacing w:beforeLines="0" w:afterLines="0" w:line="560" w:lineRule="exact"/>
        <w:jc w:val="center"/>
        <w:rPr>
          <w:sz w:val="44"/>
          <w:szCs w:val="44"/>
        </w:rPr>
      </w:pPr>
    </w:p>
    <w:p>
      <w:pPr>
        <w:widowControl/>
        <w:wordWrap/>
        <w:adjustRightInd w:val="0"/>
        <w:snapToGrid w:val="0"/>
        <w:spacing w:beforeLines="0" w:afterLines="0" w:line="560" w:lineRule="exact"/>
        <w:jc w:val="left"/>
        <w:textAlignment w:val="auto"/>
        <w:rPr>
          <w:rFonts w:hint="default" w:ascii="Times New Roman" w:hAnsi="Times New Roman" w:eastAsia="仿宋_GB2312" w:cs="Times New Roman"/>
          <w:spacing w:val="8"/>
          <w:kern w:val="0"/>
          <w:sz w:val="32"/>
          <w:szCs w:val="32"/>
        </w:rPr>
      </w:pPr>
      <w:r>
        <w:rPr>
          <w:rFonts w:hint="default" w:ascii="Times New Roman" w:hAnsi="Times New Roman" w:eastAsia="微软雅黑" w:cs="Times New Roman"/>
          <w:color w:val="404040"/>
          <w:kern w:val="0"/>
          <w:sz w:val="24"/>
        </w:rPr>
        <w:t>　</w:t>
      </w:r>
      <w:r>
        <w:rPr>
          <w:rFonts w:hint="default" w:ascii="Times New Roman" w:hAnsi="Times New Roman" w:eastAsia="微软雅黑" w:cs="Times New Roman"/>
          <w:color w:val="404040"/>
          <w:kern w:val="0"/>
          <w:sz w:val="32"/>
          <w:szCs w:val="32"/>
        </w:rPr>
        <w:t xml:space="preserve">   </w:t>
      </w:r>
      <w:r>
        <w:rPr>
          <w:rFonts w:hint="default" w:ascii="Times New Roman" w:hAnsi="Times New Roman" w:eastAsia="仿宋_GB2312" w:cs="Times New Roman"/>
          <w:spacing w:val="8"/>
          <w:kern w:val="0"/>
          <w:sz w:val="32"/>
          <w:szCs w:val="32"/>
        </w:rPr>
        <w:t>依据《中华人民共和国政府信息公开条例》(以下简称《政府信息公开条例》)第五十条规定，编制本报告。</w:t>
      </w:r>
    </w:p>
    <w:p>
      <w:pPr>
        <w:widowControl/>
        <w:wordWrap/>
        <w:adjustRightInd w:val="0"/>
        <w:snapToGrid w:val="0"/>
        <w:spacing w:beforeLines="0" w:afterLines="0" w:line="560" w:lineRule="exact"/>
        <w:ind w:firstLine="672" w:firstLineChars="200"/>
        <w:jc w:val="left"/>
        <w:textAlignment w:val="auto"/>
        <w:rPr>
          <w:rFonts w:hint="default" w:ascii="Times New Roman" w:hAnsi="Times New Roman" w:eastAsia="黑体" w:cs="Times New Roman"/>
          <w:spacing w:val="8"/>
          <w:kern w:val="0"/>
          <w:sz w:val="32"/>
          <w:szCs w:val="32"/>
        </w:rPr>
      </w:pPr>
      <w:r>
        <w:rPr>
          <w:rFonts w:hint="default" w:ascii="Times New Roman" w:hAnsi="Times New Roman" w:eastAsia="黑体" w:cs="Times New Roman"/>
          <w:spacing w:val="8"/>
          <w:kern w:val="0"/>
          <w:sz w:val="32"/>
          <w:szCs w:val="32"/>
        </w:rPr>
        <w:t>一、总体情况</w:t>
      </w:r>
    </w:p>
    <w:p>
      <w:pPr>
        <w:wordWrap/>
        <w:adjustRightInd w:val="0"/>
        <w:snapToGrid w:val="0"/>
        <w:spacing w:beforeLines="0" w:afterLines="0" w:line="560" w:lineRule="exact"/>
        <w:ind w:firstLine="640" w:firstLineChars="200"/>
        <w:textAlignment w:val="auto"/>
        <w:rPr>
          <w:rFonts w:hint="eastAsia" w:ascii="仿宋_GB2312" w:hAnsi="仿宋_GB2312" w:eastAsia="仿宋_GB2312" w:cs="仿宋_GB2312"/>
          <w:sz w:val="32"/>
          <w:szCs w:val="32"/>
          <w:highlight w:val="yellow"/>
        </w:rPr>
      </w:pPr>
      <w:r>
        <w:rPr>
          <w:rFonts w:hint="default" w:ascii="Times New Roman" w:hAnsi="Times New Roman" w:eastAsia="仿宋_GB2312" w:cs="Times New Roman"/>
          <w:sz w:val="32"/>
          <w:szCs w:val="32"/>
          <w:highlight w:val="none"/>
          <w:lang w:val="en-US" w:eastAsia="zh-CN"/>
        </w:rPr>
        <w:t>2023</w:t>
      </w:r>
      <w:r>
        <w:rPr>
          <w:rFonts w:hint="eastAsia" w:ascii="仿宋_GB2312" w:hAnsi="仿宋_GB2312" w:eastAsia="仿宋_GB2312" w:cs="仿宋_GB2312"/>
          <w:sz w:val="32"/>
          <w:szCs w:val="32"/>
          <w:highlight w:val="none"/>
          <w:lang w:val="en-US" w:eastAsia="zh-CN"/>
        </w:rPr>
        <w:t>年区发展改革委</w:t>
      </w:r>
      <w:r>
        <w:rPr>
          <w:rFonts w:hint="eastAsia" w:ascii="仿宋_GB2312" w:hAnsi="仿宋_GB2312" w:eastAsia="仿宋_GB2312" w:cs="仿宋_GB2312"/>
          <w:color w:val="000000"/>
          <w:kern w:val="0"/>
          <w:sz w:val="32"/>
          <w:szCs w:val="32"/>
          <w:highlight w:val="none"/>
        </w:rPr>
        <w:t>紧紧围绕全区中心工作和发展改革重点任务，切实以企业和群众需求为导向</w:t>
      </w:r>
      <w:r>
        <w:rPr>
          <w:rFonts w:hint="eastAsia" w:ascii="仿宋_GB2312" w:hAnsi="仿宋_GB2312" w:eastAsia="仿宋_GB2312" w:cs="仿宋_GB2312"/>
          <w:color w:val="000000"/>
          <w:kern w:val="0"/>
          <w:sz w:val="32"/>
          <w:szCs w:val="32"/>
          <w:highlight w:val="none"/>
          <w:lang w:val="en-US" w:eastAsia="zh-CN"/>
        </w:rPr>
        <w:t>,</w:t>
      </w:r>
      <w:r>
        <w:rPr>
          <w:rFonts w:hint="eastAsia" w:ascii="仿宋_GB2312" w:hAnsi="仿宋_GB2312" w:eastAsia="仿宋_GB2312" w:cs="仿宋_GB2312"/>
          <w:color w:val="000000"/>
          <w:kern w:val="0"/>
          <w:sz w:val="32"/>
          <w:szCs w:val="32"/>
          <w:highlight w:val="none"/>
        </w:rPr>
        <w:t>坚持“公开为常态，不公开为例外”，</w:t>
      </w:r>
      <w:r>
        <w:rPr>
          <w:rFonts w:hint="eastAsia" w:ascii="仿宋_GB2312" w:hAnsi="仿宋_GB2312" w:eastAsia="仿宋_GB2312" w:cs="仿宋_GB2312"/>
          <w:sz w:val="32"/>
          <w:szCs w:val="32"/>
          <w:highlight w:val="none"/>
          <w:lang w:eastAsia="zh-CN"/>
        </w:rPr>
        <w:t>根据</w:t>
      </w:r>
      <w:r>
        <w:rPr>
          <w:rFonts w:hint="eastAsia" w:ascii="仿宋_GB2312" w:hAnsi="仿宋_GB2312" w:eastAsia="仿宋_GB2312" w:cs="仿宋_GB2312"/>
          <w:b w:val="0"/>
          <w:bCs w:val="0"/>
          <w:color w:val="000000"/>
          <w:sz w:val="32"/>
          <w:szCs w:val="32"/>
          <w:highlight w:val="none"/>
          <w:lang w:val="en-US" w:eastAsia="zh-CN"/>
        </w:rPr>
        <w:t>《北京市东城区</w:t>
      </w:r>
      <w:r>
        <w:rPr>
          <w:rFonts w:hint="default" w:ascii="Times New Roman" w:hAnsi="Times New Roman" w:eastAsia="仿宋_GB2312" w:cs="Times New Roman"/>
          <w:b w:val="0"/>
          <w:bCs w:val="0"/>
          <w:color w:val="auto"/>
          <w:sz w:val="32"/>
          <w:szCs w:val="32"/>
          <w:highlight w:val="none"/>
          <w:lang w:val="en-US" w:eastAsia="zh-CN"/>
        </w:rPr>
        <w:t>2023</w:t>
      </w:r>
      <w:r>
        <w:rPr>
          <w:rFonts w:hint="eastAsia" w:ascii="仿宋_GB2312" w:hAnsi="仿宋_GB2312" w:eastAsia="仿宋_GB2312" w:cs="仿宋_GB2312"/>
          <w:b w:val="0"/>
          <w:bCs w:val="0"/>
          <w:color w:val="000000"/>
          <w:sz w:val="32"/>
          <w:szCs w:val="32"/>
          <w:highlight w:val="none"/>
          <w:lang w:val="en-US" w:eastAsia="zh-CN"/>
        </w:rPr>
        <w:t>年政务公开工作要点》的要求</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0"/>
          <w:sz w:val="32"/>
          <w:szCs w:val="32"/>
          <w:highlight w:val="none"/>
        </w:rPr>
        <w:t>优化惠企政策服务，助力企业纾困解难。</w:t>
      </w:r>
    </w:p>
    <w:p>
      <w:pPr>
        <w:wordWrap/>
        <w:adjustRightInd w:val="0"/>
        <w:snapToGrid w:val="0"/>
        <w:spacing w:beforeLines="0" w:afterLines="0"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eastAsia" w:eastAsia="楷体" w:cs="Times New Roman"/>
          <w:sz w:val="32"/>
          <w:szCs w:val="32"/>
          <w:lang w:eastAsia="zh-CN"/>
        </w:rPr>
        <w:t>一</w:t>
      </w: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202</w:t>
      </w:r>
      <w:r>
        <w:rPr>
          <w:rFonts w:hint="eastAsia" w:eastAsia="楷体" w:cs="Times New Roman"/>
          <w:sz w:val="32"/>
          <w:szCs w:val="32"/>
          <w:lang w:val="en-US" w:eastAsia="zh-CN"/>
        </w:rPr>
        <w:t>3</w:t>
      </w:r>
      <w:r>
        <w:rPr>
          <w:rFonts w:hint="default" w:ascii="Times New Roman" w:hAnsi="Times New Roman" w:eastAsia="楷体" w:cs="Times New Roman"/>
          <w:sz w:val="32"/>
          <w:szCs w:val="32"/>
          <w:lang w:val="en-US" w:eastAsia="zh-CN"/>
        </w:rPr>
        <w:t>年度政务公开工作要点落实情况</w:t>
      </w:r>
    </w:p>
    <w:p>
      <w:pPr>
        <w:wordWrap/>
        <w:adjustRightInd w:val="0"/>
        <w:snapToGrid w:val="0"/>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2023</w:t>
      </w:r>
      <w:r>
        <w:rPr>
          <w:rFonts w:hint="eastAsia" w:ascii="仿宋_GB2312" w:hAnsi="仿宋_GB2312" w:eastAsia="仿宋_GB2312" w:cs="仿宋_GB2312"/>
          <w:sz w:val="32"/>
          <w:szCs w:val="32"/>
        </w:rPr>
        <w:t>年我委根据《东城区</w:t>
      </w:r>
      <w:r>
        <w:rPr>
          <w:rFonts w:hint="default" w:ascii="Times New Roman" w:hAnsi="Times New Roman" w:eastAsia="仿宋_GB2312" w:cs="Times New Roman"/>
          <w:sz w:val="32"/>
          <w:szCs w:val="32"/>
        </w:rPr>
        <w:t>2023</w:t>
      </w:r>
      <w:r>
        <w:rPr>
          <w:rFonts w:hint="eastAsia" w:ascii="仿宋_GB2312" w:hAnsi="仿宋_GB2312" w:eastAsia="仿宋_GB2312" w:cs="仿宋_GB2312"/>
          <w:sz w:val="32"/>
          <w:szCs w:val="32"/>
        </w:rPr>
        <w:t>年政务公开工作要点》的工作要求，持续做好优化营商环境政策公开，在优化营商环境东城在行动专栏中向社会公开《东城区全方位优化营商环境</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rPr>
        <w:t>打造文化创新融合改革示范区工作方案》等优化营商环境改革政策及政策解读，及时推送优化营商环境工作动态</w:t>
      </w:r>
      <w:r>
        <w:rPr>
          <w:rFonts w:hint="default" w:ascii="Times New Roman" w:hAnsi="Times New Roman" w:eastAsia="仿宋_GB2312" w:cs="Times New Roman"/>
          <w:sz w:val="32"/>
          <w:szCs w:val="32"/>
        </w:rPr>
        <w:t>68</w:t>
      </w:r>
      <w:r>
        <w:rPr>
          <w:rFonts w:hint="eastAsia" w:ascii="仿宋_GB2312" w:hAnsi="仿宋_GB2312" w:eastAsia="仿宋_GB2312" w:cs="仿宋_GB2312"/>
          <w:sz w:val="32"/>
          <w:szCs w:val="32"/>
        </w:rPr>
        <w:t>条。</w:t>
      </w:r>
    </w:p>
    <w:p>
      <w:pPr>
        <w:widowControl/>
        <w:wordWrap/>
        <w:adjustRightInd/>
        <w:snapToGrid/>
        <w:spacing w:beforeLines="0" w:afterLines="0" w:line="560" w:lineRule="exact"/>
        <w:ind w:firstLine="640" w:firstLineChars="200"/>
        <w:jc w:val="left"/>
        <w:rPr>
          <w:rFonts w:hint="eastAsia" w:ascii="楷体_GB2312" w:hAnsi="楷体_GB2312" w:eastAsia="楷体_GB2312" w:cs="楷体_GB2312"/>
          <w:color w:val="000000"/>
          <w:kern w:val="0"/>
          <w:sz w:val="32"/>
          <w:szCs w:val="32"/>
          <w:highlight w:val="none"/>
          <w:lang w:eastAsia="zh-CN"/>
        </w:rPr>
      </w:pPr>
      <w:r>
        <w:rPr>
          <w:rFonts w:hint="eastAsia" w:ascii="楷体_GB2312" w:hAnsi="楷体_GB2312" w:eastAsia="楷体_GB2312" w:cs="楷体_GB2312"/>
          <w:color w:val="000000"/>
          <w:kern w:val="0"/>
          <w:sz w:val="32"/>
          <w:szCs w:val="32"/>
          <w:highlight w:val="none"/>
          <w:lang w:eastAsia="zh-CN"/>
        </w:rPr>
        <w:t>（二）组织领导情况</w:t>
      </w:r>
    </w:p>
    <w:p>
      <w:pPr>
        <w:widowControl/>
        <w:wordWrap/>
        <w:adjustRightInd/>
        <w:snapToGrid/>
        <w:spacing w:beforeLines="0" w:afterLines="0" w:line="560" w:lineRule="exact"/>
        <w:ind w:firstLine="640" w:firstLineChars="2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我委</w:t>
      </w:r>
      <w:r>
        <w:rPr>
          <w:rFonts w:hint="eastAsia" w:ascii="仿宋_GB2312" w:hAnsi="仿宋_GB2312" w:eastAsia="仿宋_GB2312" w:cs="仿宋_GB2312"/>
          <w:color w:val="000000"/>
          <w:kern w:val="0"/>
          <w:sz w:val="32"/>
          <w:szCs w:val="32"/>
          <w:highlight w:val="none"/>
        </w:rPr>
        <w:t>成立以主要领导为组长的政务公开领导小组，提升对信息公开工作的重视程度，提高政府信息公开工作责任感和自觉性。</w:t>
      </w:r>
      <w:r>
        <w:rPr>
          <w:rFonts w:hint="eastAsia" w:ascii="仿宋_GB2312" w:hAnsi="仿宋_GB2312" w:eastAsia="仿宋_GB2312" w:cs="仿宋_GB2312"/>
          <w:sz w:val="32"/>
          <w:szCs w:val="32"/>
        </w:rPr>
        <w:t>明确</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委办公室</w:t>
      </w:r>
      <w:r>
        <w:rPr>
          <w:rFonts w:hint="eastAsia" w:ascii="仿宋_GB2312" w:hAnsi="仿宋_GB2312" w:eastAsia="仿宋_GB2312" w:cs="仿宋_GB2312"/>
          <w:sz w:val="32"/>
          <w:szCs w:val="32"/>
          <w:lang w:eastAsia="zh-CN"/>
        </w:rPr>
        <w:t>作为政府信息公开</w:t>
      </w:r>
      <w:r>
        <w:rPr>
          <w:rFonts w:hint="eastAsia" w:ascii="仿宋_GB2312" w:hAnsi="仿宋_GB2312" w:eastAsia="仿宋_GB2312" w:cs="仿宋_GB2312"/>
          <w:sz w:val="32"/>
          <w:szCs w:val="32"/>
        </w:rPr>
        <w:t>牵头责任部门，</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负责信息发布前的保密审查工作</w:t>
      </w:r>
      <w:r>
        <w:rPr>
          <w:rFonts w:hint="eastAsia" w:ascii="仿宋_GB2312" w:hAnsi="仿宋_GB2312" w:eastAsia="仿宋_GB2312" w:cs="仿宋_GB2312"/>
          <w:sz w:val="32"/>
          <w:szCs w:val="32"/>
          <w:lang w:eastAsia="zh-CN"/>
        </w:rPr>
        <w:t>。</w:t>
      </w:r>
    </w:p>
    <w:p>
      <w:pPr>
        <w:numPr>
          <w:ilvl w:val="0"/>
          <w:numId w:val="0"/>
        </w:numPr>
        <w:wordWrap/>
        <w:adjustRightInd w:val="0"/>
        <w:snapToGrid w:val="0"/>
        <w:spacing w:beforeLines="0" w:afterLines="0" w:line="560" w:lineRule="exact"/>
        <w:ind w:firstLine="640" w:firstLineChars="200"/>
        <w:textAlignment w:val="auto"/>
        <w:rPr>
          <w:rFonts w:hint="default" w:ascii="Times New Roman" w:hAnsi="Times New Roman" w:eastAsia="楷体" w:cs="Times New Roman"/>
          <w:sz w:val="32"/>
          <w:szCs w:val="32"/>
        </w:rPr>
      </w:pPr>
      <w:r>
        <w:rPr>
          <w:rFonts w:hint="eastAsia" w:eastAsia="楷体" w:cs="Times New Roman"/>
          <w:sz w:val="32"/>
          <w:szCs w:val="32"/>
          <w:lang w:eastAsia="zh-CN"/>
        </w:rPr>
        <w:t>（三）主动公开情况</w:t>
      </w:r>
    </w:p>
    <w:p>
      <w:pPr>
        <w:wordWrap/>
        <w:adjustRightInd w:val="0"/>
        <w:snapToGrid w:val="0"/>
        <w:spacing w:beforeLines="0" w:afterLines="0" w:line="560" w:lineRule="exact"/>
        <w:ind w:firstLine="640" w:firstLineChars="200"/>
        <w:textAlignment w:val="auto"/>
        <w:rPr>
          <w:rFonts w:hint="eastAsia" w:eastAsia="仿宋_GB2312" w:cs="Times New Roman"/>
          <w:sz w:val="32"/>
          <w:szCs w:val="32"/>
          <w:lang w:eastAsia="zh-CN"/>
        </w:rPr>
      </w:pPr>
      <w:r>
        <w:rPr>
          <w:rFonts w:hint="eastAsia" w:ascii="仿宋_GB2312" w:hAnsi="仿宋_GB2312" w:eastAsia="仿宋_GB2312" w:cs="仿宋_GB2312"/>
          <w:color w:val="000000"/>
          <w:kern w:val="0"/>
          <w:sz w:val="32"/>
          <w:szCs w:val="32"/>
          <w:highlight w:val="none"/>
          <w:lang w:eastAsia="zh-CN"/>
        </w:rPr>
        <w:t>我委主动公开</w:t>
      </w:r>
      <w:r>
        <w:rPr>
          <w:rFonts w:hint="default" w:ascii="Times New Roman" w:hAnsi="Times New Roman" w:eastAsia="仿宋_GB2312" w:cs="Times New Roman"/>
          <w:sz w:val="32"/>
          <w:szCs w:val="32"/>
        </w:rPr>
        <w:t>办公地址、联系方式、领导介绍、机构职责、机构设置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办公时间等</w:t>
      </w:r>
      <w:r>
        <w:rPr>
          <w:rFonts w:hint="eastAsia" w:eastAsia="仿宋_GB2312" w:cs="Times New Roman"/>
          <w:sz w:val="32"/>
          <w:szCs w:val="32"/>
          <w:lang w:eastAsia="zh-CN"/>
        </w:rPr>
        <w:t>部门的</w:t>
      </w:r>
      <w:r>
        <w:rPr>
          <w:rFonts w:hint="default" w:ascii="Times New Roman" w:hAnsi="Times New Roman" w:eastAsia="仿宋_GB2312" w:cs="Times New Roman"/>
          <w:sz w:val="32"/>
          <w:szCs w:val="32"/>
        </w:rPr>
        <w:t>基本信息</w:t>
      </w:r>
      <w:r>
        <w:rPr>
          <w:rFonts w:hint="eastAsia" w:eastAsia="仿宋_GB2312" w:cs="Times New Roman"/>
          <w:sz w:val="32"/>
          <w:szCs w:val="32"/>
          <w:lang w:eastAsia="zh-CN"/>
        </w:rPr>
        <w:t>，</w:t>
      </w:r>
      <w:r>
        <w:rPr>
          <w:rFonts w:hint="eastAsia" w:ascii="仿宋_GB2312" w:hAnsi="仿宋_GB2312" w:eastAsia="仿宋_GB2312" w:cs="仿宋_GB2312"/>
          <w:color w:val="000000"/>
          <w:kern w:val="0"/>
          <w:sz w:val="32"/>
          <w:szCs w:val="32"/>
          <w:highlight w:val="none"/>
        </w:rPr>
        <w:t>确保接待场所电脑、电话、传真机等办公设备使用正常，</w:t>
      </w:r>
      <w:r>
        <w:rPr>
          <w:rFonts w:hint="eastAsia" w:ascii="仿宋_GB2312" w:hAnsi="仿宋_GB2312" w:eastAsia="仿宋_GB2312" w:cs="仿宋_GB2312"/>
          <w:color w:val="000000"/>
          <w:kern w:val="0"/>
          <w:sz w:val="32"/>
          <w:szCs w:val="32"/>
          <w:highlight w:val="none"/>
          <w:lang w:eastAsia="zh-CN"/>
        </w:rPr>
        <w:t>并</w:t>
      </w:r>
      <w:r>
        <w:rPr>
          <w:rFonts w:hint="eastAsia" w:ascii="仿宋_GB2312" w:hAnsi="仿宋_GB2312" w:eastAsia="仿宋_GB2312" w:cs="仿宋_GB2312"/>
          <w:color w:val="000000"/>
          <w:kern w:val="0"/>
          <w:sz w:val="32"/>
          <w:szCs w:val="32"/>
          <w:highlight w:val="none"/>
        </w:rPr>
        <w:t>确保网络的通畅，及时查收</w:t>
      </w:r>
      <w:r>
        <w:rPr>
          <w:rFonts w:hint="eastAsia" w:ascii="仿宋_GB2312" w:hAnsi="仿宋_GB2312" w:eastAsia="仿宋_GB2312" w:cs="仿宋_GB2312"/>
          <w:color w:val="000000"/>
          <w:kern w:val="0"/>
          <w:sz w:val="32"/>
          <w:szCs w:val="32"/>
          <w:highlight w:val="none"/>
          <w:lang w:eastAsia="zh-CN"/>
        </w:rPr>
        <w:t>回复电子</w:t>
      </w:r>
      <w:r>
        <w:rPr>
          <w:rFonts w:hint="eastAsia" w:ascii="仿宋_GB2312" w:hAnsi="仿宋_GB2312" w:eastAsia="仿宋_GB2312" w:cs="仿宋_GB2312"/>
          <w:color w:val="000000"/>
          <w:kern w:val="0"/>
          <w:sz w:val="32"/>
          <w:szCs w:val="32"/>
          <w:highlight w:val="none"/>
        </w:rPr>
        <w:t>邮件。</w:t>
      </w:r>
    </w:p>
    <w:p>
      <w:pPr>
        <w:widowControl/>
        <w:wordWrap/>
        <w:adjustRightInd/>
        <w:snapToGrid/>
        <w:spacing w:beforeLines="0" w:afterLines="0" w:line="560" w:lineRule="exact"/>
        <w:ind w:firstLine="640" w:firstLineChars="200"/>
        <w:jc w:val="left"/>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rPr>
        <w:t>全年主动公开政府</w:t>
      </w:r>
      <w:r>
        <w:rPr>
          <w:rFonts w:hint="eastAsia" w:ascii="仿宋_GB2312" w:hAnsi="仿宋_GB2312" w:eastAsia="仿宋_GB2312" w:cs="仿宋_GB2312"/>
          <w:color w:val="000000"/>
          <w:kern w:val="0"/>
          <w:sz w:val="32"/>
          <w:szCs w:val="32"/>
          <w:highlight w:val="none"/>
          <w:lang w:eastAsia="zh-CN"/>
        </w:rPr>
        <w:t>信息</w:t>
      </w:r>
      <w:r>
        <w:rPr>
          <w:rFonts w:hint="default" w:ascii="Times New Roman" w:hAnsi="Times New Roman" w:eastAsia="仿宋_GB2312" w:cs="Times New Roman"/>
          <w:color w:val="auto"/>
          <w:kern w:val="2"/>
          <w:sz w:val="32"/>
          <w:szCs w:val="32"/>
          <w:highlight w:val="none"/>
          <w:lang w:val="en-US" w:eastAsia="zh-CN"/>
        </w:rPr>
        <w:t>110</w:t>
      </w:r>
      <w:r>
        <w:rPr>
          <w:rFonts w:hint="eastAsia" w:ascii="仿宋_GB2312" w:hAnsi="仿宋_GB2312" w:eastAsia="仿宋_GB2312" w:cs="仿宋_GB2312"/>
          <w:color w:val="000000"/>
          <w:kern w:val="0"/>
          <w:sz w:val="32"/>
          <w:szCs w:val="32"/>
          <w:highlight w:val="none"/>
        </w:rPr>
        <w:t>条</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含财政预决算、“</w:t>
      </w:r>
      <w:bookmarkStart w:id="0" w:name="_GoBack"/>
      <w:bookmarkEnd w:id="0"/>
      <w:r>
        <w:rPr>
          <w:rFonts w:hint="eastAsia" w:ascii="仿宋_GB2312" w:hAnsi="仿宋_GB2312" w:eastAsia="仿宋_GB2312" w:cs="仿宋_GB2312"/>
          <w:color w:val="000000"/>
          <w:kern w:val="0"/>
          <w:sz w:val="32"/>
          <w:szCs w:val="32"/>
          <w:highlight w:val="none"/>
          <w:lang w:val="en-US" w:eastAsia="zh-CN"/>
        </w:rPr>
        <w:t>三公”经费、</w:t>
      </w:r>
      <w:r>
        <w:rPr>
          <w:rFonts w:hint="default" w:ascii="Times New Roman" w:hAnsi="Times New Roman" w:eastAsia="仿宋_GB2312" w:cs="Times New Roman"/>
          <w:sz w:val="32"/>
          <w:szCs w:val="32"/>
        </w:rPr>
        <w:t>权力清单、行政许可</w:t>
      </w:r>
      <w:r>
        <w:rPr>
          <w:rFonts w:hint="default" w:eastAsia="仿宋_GB2312" w:cs="Times New Roman"/>
          <w:sz w:val="32"/>
          <w:szCs w:val="32"/>
          <w:lang w:eastAsia="zh-CN"/>
        </w:rPr>
        <w:t>事项的“双公示”、</w:t>
      </w:r>
      <w:r>
        <w:rPr>
          <w:rFonts w:hint="default" w:ascii="Times New Roman" w:hAnsi="Times New Roman" w:eastAsia="仿宋_GB2312" w:cs="Times New Roman"/>
          <w:sz w:val="32"/>
          <w:szCs w:val="32"/>
        </w:rPr>
        <w:t>“双随机</w:t>
      </w:r>
      <w:r>
        <w:rPr>
          <w:rFonts w:hint="default" w:eastAsia="仿宋_GB2312" w:cs="Times New Roman"/>
          <w:sz w:val="32"/>
          <w:szCs w:val="32"/>
          <w:lang w:eastAsia="zh-CN"/>
        </w:rPr>
        <w:t>、一公开”执法检查结果、</w:t>
      </w:r>
      <w:r>
        <w:rPr>
          <w:rFonts w:hint="default" w:ascii="Times New Roman" w:hAnsi="Times New Roman" w:eastAsia="仿宋_GB2312" w:cs="Times New Roman"/>
          <w:sz w:val="32"/>
          <w:szCs w:val="32"/>
        </w:rPr>
        <w:t>行政</w:t>
      </w:r>
      <w:r>
        <w:rPr>
          <w:rFonts w:hint="default" w:eastAsia="仿宋_GB2312" w:cs="Times New Roman"/>
          <w:sz w:val="32"/>
          <w:szCs w:val="32"/>
          <w:lang w:eastAsia="zh-CN"/>
        </w:rPr>
        <w:t>执法人员</w:t>
      </w:r>
      <w:r>
        <w:rPr>
          <w:rFonts w:hint="default" w:ascii="Times New Roman" w:hAnsi="Times New Roman" w:eastAsia="仿宋_GB2312" w:cs="Times New Roman"/>
          <w:sz w:val="32"/>
          <w:szCs w:val="32"/>
        </w:rPr>
        <w:t>情况</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政府信息主动公开全清单</w:t>
      </w:r>
      <w:r>
        <w:rPr>
          <w:rFonts w:hint="default" w:eastAsia="仿宋_GB2312" w:cs="Times New Roman"/>
          <w:sz w:val="32"/>
          <w:szCs w:val="32"/>
          <w:lang w:eastAsia="zh-CN"/>
        </w:rPr>
        <w:t>、政府</w:t>
      </w:r>
      <w:r>
        <w:rPr>
          <w:rFonts w:hint="default" w:ascii="Times New Roman" w:hAnsi="Times New Roman" w:eastAsia="仿宋_GB2312" w:cs="Times New Roman"/>
          <w:sz w:val="32"/>
          <w:szCs w:val="32"/>
        </w:rPr>
        <w:t>信息公开指南、</w:t>
      </w:r>
      <w:r>
        <w:rPr>
          <w:rFonts w:hint="default" w:eastAsia="仿宋_GB2312" w:cs="Times New Roman"/>
          <w:sz w:val="32"/>
          <w:szCs w:val="32"/>
          <w:lang w:eastAsia="zh-CN"/>
        </w:rPr>
        <w:t>政府</w:t>
      </w:r>
      <w:r>
        <w:rPr>
          <w:rFonts w:hint="default" w:ascii="Times New Roman" w:hAnsi="Times New Roman" w:eastAsia="仿宋_GB2312" w:cs="Times New Roman"/>
          <w:sz w:val="32"/>
          <w:szCs w:val="32"/>
        </w:rPr>
        <w:t>信息公开年度报告</w:t>
      </w:r>
      <w:r>
        <w:rPr>
          <w:rFonts w:hint="eastAsia" w:ascii="仿宋_GB2312" w:hAnsi="仿宋_GB2312" w:eastAsia="仿宋_GB2312" w:cs="仿宋_GB2312"/>
          <w:color w:val="000000"/>
          <w:kern w:val="0"/>
          <w:sz w:val="32"/>
          <w:szCs w:val="32"/>
          <w:highlight w:val="none"/>
          <w:lang w:val="en-US" w:eastAsia="zh-CN"/>
        </w:rPr>
        <w:t>等信息。</w:t>
      </w:r>
    </w:p>
    <w:p>
      <w:pPr>
        <w:widowControl/>
        <w:wordWrap/>
        <w:adjustRightInd/>
        <w:snapToGrid/>
        <w:spacing w:beforeLines="0" w:afterLines="0" w:line="560" w:lineRule="exact"/>
        <w:ind w:firstLine="640" w:firstLineChars="200"/>
        <w:jc w:val="left"/>
        <w:rPr>
          <w:rFonts w:hint="eastAsia" w:eastAsia="仿宋_GB2312" w:cs="Times New Roman"/>
          <w:sz w:val="32"/>
          <w:szCs w:val="32"/>
          <w:lang w:val="en-US" w:eastAsia="zh-CN"/>
        </w:rPr>
      </w:pPr>
      <w:r>
        <w:rPr>
          <w:rFonts w:hint="eastAsia" w:ascii="仿宋_GB2312" w:hAnsi="仿宋_GB2312" w:eastAsia="仿宋_GB2312" w:cs="仿宋_GB2312"/>
          <w:color w:val="000000"/>
          <w:kern w:val="0"/>
          <w:sz w:val="32"/>
          <w:szCs w:val="32"/>
          <w:highlight w:val="none"/>
          <w:lang w:val="en-US" w:eastAsia="zh-CN"/>
        </w:rPr>
        <w:t>围绕“中小微企业房租减免、低效楼宇改造提升、优化营商环境、节能降耗”等群众关注热点问题公开相关政策，</w:t>
      </w:r>
      <w:r>
        <w:rPr>
          <w:rFonts w:hint="default" w:ascii="Times New Roman" w:hAnsi="Times New Roman" w:eastAsia="仿宋_GB2312" w:cs="Times New Roman"/>
          <w:sz w:val="32"/>
          <w:szCs w:val="32"/>
        </w:rPr>
        <w:t>按时公开了部门文件及政策解读、日常工作业务动态</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承办的人大建议与政协提案办理报告</w:t>
      </w:r>
      <w:r>
        <w:rPr>
          <w:rFonts w:hint="eastAsia" w:eastAsia="仿宋_GB2312" w:cs="Times New Roman"/>
          <w:sz w:val="32"/>
          <w:szCs w:val="32"/>
          <w:lang w:eastAsia="zh-CN"/>
        </w:rPr>
        <w:t>等相关信息。</w:t>
      </w:r>
      <w:r>
        <w:rPr>
          <w:rFonts w:hint="eastAsia" w:eastAsia="仿宋_GB2312" w:cs="Times New Roman"/>
          <w:sz w:val="32"/>
          <w:szCs w:val="32"/>
          <w:lang w:val="en-US" w:eastAsia="zh-CN"/>
        </w:rPr>
        <w:t xml:space="preserve">  </w:t>
      </w:r>
    </w:p>
    <w:p>
      <w:pPr>
        <w:widowControl/>
        <w:wordWrap/>
        <w:adjustRightInd/>
        <w:snapToGrid/>
        <w:spacing w:beforeLines="0" w:afterLines="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及时发布《关于北京市东城区202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年国民经济和社会发展计划执行情况与202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年国民经济和社会发展计划（草案）的报告》《关于东城区202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年国民经济和社会发展计划上半年执行情况的报告》</w:t>
      </w:r>
      <w:r>
        <w:rPr>
          <w:rFonts w:hint="eastAsia" w:eastAsia="仿宋_GB2312" w:cs="Times New Roman"/>
          <w:sz w:val="32"/>
          <w:szCs w:val="32"/>
          <w:lang w:eastAsia="zh-CN"/>
        </w:rPr>
        <w:t>，</w:t>
      </w:r>
      <w:r>
        <w:rPr>
          <w:rFonts w:hint="default" w:eastAsia="仿宋_GB2312" w:cs="Times New Roman"/>
          <w:sz w:val="32"/>
          <w:szCs w:val="32"/>
          <w:lang w:eastAsia="zh-CN"/>
        </w:rPr>
        <w:t>确保</w:t>
      </w:r>
      <w:r>
        <w:rPr>
          <w:rFonts w:hint="default" w:ascii="Times New Roman" w:hAnsi="Times New Roman" w:eastAsia="仿宋_GB2312" w:cs="Times New Roman"/>
          <w:sz w:val="32"/>
          <w:szCs w:val="32"/>
        </w:rPr>
        <w:t>公众的知晓率。</w:t>
      </w:r>
    </w:p>
    <w:p>
      <w:pPr>
        <w:wordWrap/>
        <w:adjustRightInd w:val="0"/>
        <w:snapToGrid w:val="0"/>
        <w:spacing w:beforeLines="0" w:afterLines="0"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eastAsia="zh-CN"/>
        </w:rPr>
        <w:t>四</w:t>
      </w:r>
      <w:r>
        <w:rPr>
          <w:rFonts w:hint="default" w:ascii="Times New Roman" w:hAnsi="Times New Roman" w:eastAsia="楷体" w:cs="Times New Roman"/>
          <w:sz w:val="32"/>
          <w:szCs w:val="32"/>
        </w:rPr>
        <w:t>）依申请公开办理情况</w:t>
      </w:r>
    </w:p>
    <w:p>
      <w:pPr>
        <w:wordWrap/>
        <w:adjustRightInd w:val="0"/>
        <w:snapToGrid w:val="0"/>
        <w:spacing w:beforeLines="0" w:afterLines="0" w:line="560" w:lineRule="exact"/>
        <w:ind w:firstLine="640" w:firstLineChars="200"/>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我委</w:t>
      </w:r>
      <w:r>
        <w:rPr>
          <w:rFonts w:hint="eastAsia" w:eastAsia="仿宋_GB2312" w:cs="Times New Roman"/>
          <w:sz w:val="32"/>
          <w:szCs w:val="32"/>
          <w:lang w:eastAsia="zh-CN"/>
        </w:rPr>
        <w:t>共</w:t>
      </w:r>
      <w:r>
        <w:rPr>
          <w:rFonts w:hint="default" w:ascii="Times New Roman" w:hAnsi="Times New Roman" w:eastAsia="仿宋_GB2312" w:cs="Times New Roman"/>
          <w:sz w:val="32"/>
          <w:szCs w:val="32"/>
        </w:rPr>
        <w:t>受理信息公开申请</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件。</w:t>
      </w:r>
      <w:r>
        <w:rPr>
          <w:rFonts w:hint="eastAsia" w:eastAsia="仿宋_GB2312" w:cs="Times New Roman"/>
          <w:sz w:val="32"/>
          <w:szCs w:val="32"/>
          <w:lang w:eastAsia="zh-CN"/>
        </w:rPr>
        <w:t>办理结果为</w:t>
      </w:r>
      <w:r>
        <w:rPr>
          <w:rFonts w:hint="default" w:ascii="Times New Roman" w:hAnsi="Times New Roman" w:eastAsia="仿宋_GB2312" w:cs="Times New Roman"/>
          <w:sz w:val="32"/>
          <w:szCs w:val="32"/>
        </w:rPr>
        <w:t>“信息不存在”的</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件；“不属于本机关公开”的</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已主动</w:t>
      </w:r>
      <w:r>
        <w:rPr>
          <w:rFonts w:hint="default" w:ascii="Times New Roman" w:hAnsi="Times New Roman" w:eastAsia="仿宋_GB2312" w:cs="Times New Roman"/>
          <w:sz w:val="32"/>
          <w:szCs w:val="32"/>
        </w:rPr>
        <w:t>公开”的</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件</w:t>
      </w:r>
      <w:r>
        <w:rPr>
          <w:rFonts w:hint="eastAsia" w:eastAsia="仿宋_GB2312" w:cs="Times New Roman"/>
          <w:sz w:val="32"/>
          <w:szCs w:val="32"/>
          <w:lang w:eastAsia="zh-CN"/>
        </w:rPr>
        <w:t>；“不予公开”的</w:t>
      </w:r>
      <w:r>
        <w:rPr>
          <w:rFonts w:hint="eastAsia" w:eastAsia="仿宋_GB2312" w:cs="Times New Roman"/>
          <w:sz w:val="32"/>
          <w:szCs w:val="32"/>
          <w:lang w:val="en-US" w:eastAsia="zh-CN"/>
        </w:rPr>
        <w:t>1件</w:t>
      </w:r>
      <w:r>
        <w:rPr>
          <w:rFonts w:hint="eastAsia" w:eastAsia="仿宋_GB2312" w:cs="Times New Roman"/>
          <w:sz w:val="32"/>
          <w:szCs w:val="32"/>
          <w:lang w:eastAsia="zh-CN"/>
        </w:rPr>
        <w:t>；“正在办理”中的</w:t>
      </w:r>
      <w:r>
        <w:rPr>
          <w:rFonts w:hint="eastAsia" w:eastAsia="仿宋_GB2312" w:cs="Times New Roman"/>
          <w:sz w:val="32"/>
          <w:szCs w:val="32"/>
          <w:lang w:val="en-US" w:eastAsia="zh-CN"/>
        </w:rPr>
        <w:t>1件。</w:t>
      </w:r>
    </w:p>
    <w:p>
      <w:pPr>
        <w:wordWrap/>
        <w:adjustRightInd w:val="0"/>
        <w:snapToGrid w:val="0"/>
        <w:spacing w:beforeLines="0" w:afterLines="0"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eastAsia="zh-CN"/>
        </w:rPr>
        <w:t>五</w:t>
      </w:r>
      <w:r>
        <w:rPr>
          <w:rFonts w:hint="default" w:ascii="Times New Roman" w:hAnsi="Times New Roman" w:eastAsia="楷体" w:cs="Times New Roman"/>
          <w:sz w:val="32"/>
          <w:szCs w:val="32"/>
        </w:rPr>
        <w:t>）政府信息管理情况</w:t>
      </w:r>
    </w:p>
    <w:p>
      <w:pPr>
        <w:wordWrap/>
        <w:adjustRightInd w:val="0"/>
        <w:snapToGrid w:val="0"/>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我委对照主动公开信息清单，督促</w:t>
      </w:r>
      <w:r>
        <w:rPr>
          <w:rFonts w:hint="default" w:eastAsia="仿宋_GB2312" w:cs="Times New Roman"/>
          <w:sz w:val="32"/>
          <w:szCs w:val="32"/>
          <w:lang w:eastAsia="zh-CN"/>
        </w:rPr>
        <w:t>各</w:t>
      </w:r>
      <w:r>
        <w:rPr>
          <w:rFonts w:hint="default" w:ascii="Times New Roman" w:hAnsi="Times New Roman" w:eastAsia="仿宋_GB2312" w:cs="Times New Roman"/>
          <w:sz w:val="32"/>
          <w:szCs w:val="32"/>
        </w:rPr>
        <w:t>科室及时发布</w:t>
      </w:r>
      <w:r>
        <w:rPr>
          <w:rFonts w:hint="default" w:eastAsia="仿宋_GB2312" w:cs="Times New Roman"/>
          <w:sz w:val="32"/>
          <w:szCs w:val="32"/>
          <w:lang w:eastAsia="zh-CN"/>
        </w:rPr>
        <w:t>相关</w:t>
      </w:r>
      <w:r>
        <w:rPr>
          <w:rFonts w:hint="default" w:ascii="Times New Roman" w:hAnsi="Times New Roman" w:eastAsia="仿宋_GB2312" w:cs="Times New Roman"/>
          <w:sz w:val="32"/>
          <w:szCs w:val="32"/>
        </w:rPr>
        <w:t>信息</w:t>
      </w:r>
      <w:r>
        <w:rPr>
          <w:rFonts w:hint="default" w:eastAsia="仿宋_GB2312" w:cs="Times New Roman"/>
          <w:sz w:val="32"/>
          <w:szCs w:val="32"/>
          <w:lang w:eastAsia="zh-CN"/>
        </w:rPr>
        <w:t>，</w:t>
      </w:r>
      <w:r>
        <w:rPr>
          <w:rFonts w:hint="default" w:eastAsia="仿宋_GB2312"/>
          <w:sz w:val="32"/>
          <w:szCs w:val="32"/>
        </w:rPr>
        <w:t>严格做到信息发布规范、完整、准确</w:t>
      </w:r>
      <w:r>
        <w:rPr>
          <w:rFonts w:hint="eastAsia" w:eastAsia="仿宋_GB2312"/>
          <w:sz w:val="32"/>
          <w:szCs w:val="32"/>
          <w:lang w:eastAsia="zh-CN"/>
        </w:rPr>
        <w:t>，</w:t>
      </w:r>
      <w:r>
        <w:rPr>
          <w:rFonts w:hint="default" w:eastAsia="仿宋_GB2312" w:cs="Times New Roman"/>
          <w:sz w:val="32"/>
          <w:szCs w:val="32"/>
          <w:lang w:eastAsia="zh-CN"/>
        </w:rPr>
        <w:t>确保</w:t>
      </w:r>
      <w:r>
        <w:rPr>
          <w:rFonts w:hint="default" w:ascii="Times New Roman" w:hAnsi="Times New Roman" w:eastAsia="仿宋_GB2312" w:cs="Times New Roman"/>
          <w:sz w:val="32"/>
          <w:szCs w:val="32"/>
        </w:rPr>
        <w:t>公众的知晓率。</w:t>
      </w:r>
    </w:p>
    <w:p>
      <w:pPr>
        <w:wordWrap/>
        <w:adjustRightInd w:val="0"/>
        <w:snapToGrid w:val="0"/>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eastAsia="zh-CN"/>
        </w:rPr>
        <w:t>六</w:t>
      </w:r>
      <w:r>
        <w:rPr>
          <w:rFonts w:hint="default" w:ascii="Times New Roman" w:hAnsi="Times New Roman" w:eastAsia="楷体" w:cs="Times New Roman"/>
          <w:sz w:val="32"/>
          <w:szCs w:val="32"/>
        </w:rPr>
        <w:t>）平台建设</w:t>
      </w:r>
    </w:p>
    <w:p>
      <w:pPr>
        <w:wordWrap/>
        <w:adjustRightInd w:val="0"/>
        <w:snapToGrid w:val="0"/>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我委</w:t>
      </w:r>
      <w:r>
        <w:rPr>
          <w:rFonts w:hint="default" w:eastAsia="仿宋_GB2312" w:cs="Times New Roman"/>
          <w:sz w:val="32"/>
          <w:szCs w:val="32"/>
          <w:lang w:eastAsia="zh-CN"/>
        </w:rPr>
        <w:t>对</w:t>
      </w:r>
      <w:r>
        <w:rPr>
          <w:rFonts w:hint="default" w:ascii="Times New Roman" w:hAnsi="Times New Roman" w:eastAsia="仿宋_GB2312" w:cs="Times New Roman"/>
          <w:sz w:val="32"/>
          <w:szCs w:val="32"/>
        </w:rPr>
        <w:t>网站平台</w:t>
      </w:r>
      <w:r>
        <w:rPr>
          <w:rFonts w:hint="eastAsia" w:eastAsia="仿宋_GB2312" w:cs="Times New Roman"/>
          <w:sz w:val="32"/>
          <w:szCs w:val="32"/>
          <w:lang w:eastAsia="zh-CN"/>
        </w:rPr>
        <w:t>中的</w:t>
      </w:r>
      <w:r>
        <w:rPr>
          <w:rFonts w:hint="eastAsia" w:ascii="仿宋_GB2312" w:hAnsi="仿宋_GB2312" w:eastAsia="仿宋_GB2312" w:cs="仿宋_GB2312"/>
          <w:sz w:val="32"/>
          <w:szCs w:val="32"/>
        </w:rPr>
        <w:t>优化营商环境东城在行动专栏</w:t>
      </w:r>
      <w:r>
        <w:rPr>
          <w:rFonts w:hint="eastAsia" w:ascii="仿宋_GB2312" w:hAnsi="仿宋_GB2312" w:eastAsia="仿宋_GB2312" w:cs="仿宋_GB2312"/>
          <w:sz w:val="32"/>
          <w:szCs w:val="32"/>
          <w:lang w:eastAsia="zh-CN"/>
        </w:rPr>
        <w:t>，及时更新</w:t>
      </w:r>
      <w:r>
        <w:rPr>
          <w:rFonts w:hint="default" w:ascii="Times New Roman" w:hAnsi="Times New Roman" w:eastAsia="仿宋_GB2312" w:cs="Times New Roman"/>
          <w:sz w:val="32"/>
          <w:szCs w:val="32"/>
        </w:rPr>
        <w:t>内容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完善栏目</w:t>
      </w:r>
      <w:r>
        <w:rPr>
          <w:rFonts w:hint="eastAsia" w:eastAsia="仿宋_GB2312" w:cs="Times New Roman"/>
          <w:sz w:val="32"/>
          <w:szCs w:val="32"/>
          <w:lang w:eastAsia="zh-CN"/>
        </w:rPr>
        <w:t>信息。</w:t>
      </w:r>
    </w:p>
    <w:p>
      <w:pPr>
        <w:pStyle w:val="2"/>
        <w:numPr>
          <w:ilvl w:val="0"/>
          <w:numId w:val="0"/>
        </w:numPr>
        <w:spacing w:beforeLines="0" w:afterLines="0" w:line="560" w:lineRule="exact"/>
        <w:ind w:firstLine="640" w:firstLineChars="200"/>
        <w:rPr>
          <w:rFonts w:hint="default" w:ascii="Times New Roman" w:hAnsi="Times New Roman" w:eastAsia="仿宋_GB2312" w:cs="Times New Roman"/>
          <w:sz w:val="32"/>
          <w:szCs w:val="32"/>
        </w:rPr>
      </w:pPr>
      <w:r>
        <w:rPr>
          <w:rFonts w:hint="eastAsia" w:ascii="楷体_GB2312" w:hAnsi="楷体_GB2312" w:eastAsia="楷体_GB2312" w:cs="楷体_GB2312"/>
          <w:color w:val="000000"/>
          <w:kern w:val="0"/>
          <w:sz w:val="32"/>
          <w:szCs w:val="32"/>
          <w:highlight w:val="none"/>
          <w:lang w:eastAsia="zh-CN"/>
        </w:rPr>
        <w:t>（</w:t>
      </w:r>
      <w:r>
        <w:rPr>
          <w:rFonts w:hint="eastAsia" w:ascii="楷体_GB2312" w:hAnsi="楷体_GB2312" w:eastAsia="楷体_GB2312" w:cs="楷体_GB2312"/>
          <w:color w:val="000000"/>
          <w:kern w:val="0"/>
          <w:sz w:val="32"/>
          <w:szCs w:val="32"/>
          <w:highlight w:val="none"/>
          <w:lang w:val="en-US" w:eastAsia="zh-CN"/>
        </w:rPr>
        <w:t>七</w:t>
      </w:r>
      <w:r>
        <w:rPr>
          <w:rFonts w:hint="eastAsia" w:ascii="楷体_GB2312" w:hAnsi="楷体_GB2312" w:eastAsia="楷体_GB2312" w:cs="楷体_GB2312"/>
          <w:color w:val="000000"/>
          <w:kern w:val="0"/>
          <w:sz w:val="32"/>
          <w:szCs w:val="32"/>
          <w:highlight w:val="none"/>
          <w:lang w:eastAsia="zh-CN"/>
        </w:rPr>
        <w:t>）教育培训和监督保障</w:t>
      </w:r>
    </w:p>
    <w:p>
      <w:pPr>
        <w:pStyle w:val="2"/>
        <w:numPr>
          <w:ilvl w:val="0"/>
          <w:numId w:val="0"/>
        </w:numPr>
        <w:spacing w:beforeLines="0" w:afterLines="0" w:line="560" w:lineRule="exact"/>
        <w:ind w:firstLine="640" w:firstLineChars="200"/>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eastAsia="zh-CN"/>
        </w:rPr>
        <w:t>积极参加全区的政务</w:t>
      </w:r>
      <w:r>
        <w:rPr>
          <w:rFonts w:hint="eastAsia" w:ascii="仿宋_GB2312" w:hAnsi="仿宋_GB2312" w:eastAsia="仿宋_GB2312" w:cs="仿宋_GB2312"/>
          <w:color w:val="000000"/>
          <w:kern w:val="0"/>
          <w:sz w:val="32"/>
          <w:szCs w:val="32"/>
          <w:highlight w:val="none"/>
          <w:lang w:val="en-US" w:eastAsia="zh-CN"/>
        </w:rPr>
        <w:t>公开</w:t>
      </w:r>
      <w:r>
        <w:rPr>
          <w:rFonts w:hint="eastAsia" w:ascii="仿宋_GB2312" w:hAnsi="仿宋_GB2312" w:eastAsia="仿宋_GB2312" w:cs="仿宋_GB2312"/>
          <w:color w:val="000000"/>
          <w:kern w:val="0"/>
          <w:sz w:val="32"/>
          <w:szCs w:val="32"/>
          <w:highlight w:val="none"/>
          <w:lang w:eastAsia="zh-CN"/>
        </w:rPr>
        <w:t>培训，并定期由法律顾问对本委新入职人员进行信息公开的法律知识和业务工作开展培训。修订</w:t>
      </w:r>
      <w:r>
        <w:rPr>
          <w:rFonts w:hint="eastAsia" w:ascii="仿宋_GB2312" w:hAnsi="仿宋_GB2312" w:eastAsia="仿宋_GB2312" w:cs="仿宋_GB2312"/>
          <w:color w:val="000000"/>
          <w:kern w:val="0"/>
          <w:sz w:val="32"/>
          <w:szCs w:val="32"/>
          <w:highlight w:val="none"/>
        </w:rPr>
        <w:t>完善</w:t>
      </w:r>
      <w:r>
        <w:rPr>
          <w:rFonts w:hint="eastAsia" w:ascii="仿宋_GB2312" w:hAnsi="仿宋_GB2312" w:eastAsia="仿宋_GB2312" w:cs="仿宋_GB2312"/>
          <w:color w:val="000000"/>
          <w:kern w:val="0"/>
          <w:sz w:val="32"/>
          <w:szCs w:val="32"/>
          <w:highlight w:val="none"/>
          <w:lang w:eastAsia="zh-CN"/>
        </w:rPr>
        <w:t>我委的</w:t>
      </w:r>
      <w:r>
        <w:rPr>
          <w:rFonts w:hint="eastAsia" w:ascii="仿宋_GB2312" w:hAnsi="仿宋_GB2312" w:eastAsia="仿宋_GB2312" w:cs="仿宋_GB2312"/>
          <w:color w:val="000000"/>
          <w:kern w:val="0"/>
          <w:sz w:val="32"/>
          <w:szCs w:val="32"/>
          <w:highlight w:val="none"/>
        </w:rPr>
        <w:t>政府信息主动公开、依申请公开、保密审查等</w:t>
      </w:r>
      <w:r>
        <w:rPr>
          <w:rFonts w:hint="eastAsia" w:ascii="仿宋_GB2312" w:hAnsi="仿宋_GB2312" w:eastAsia="仿宋_GB2312" w:cs="仿宋_GB2312"/>
          <w:color w:val="000000"/>
          <w:kern w:val="0"/>
          <w:sz w:val="32"/>
          <w:szCs w:val="32"/>
          <w:highlight w:val="none"/>
          <w:lang w:eastAsia="zh-CN"/>
        </w:rPr>
        <w:t>多项内控</w:t>
      </w:r>
      <w:r>
        <w:rPr>
          <w:rFonts w:hint="eastAsia" w:ascii="仿宋_GB2312" w:hAnsi="仿宋_GB2312" w:eastAsia="仿宋_GB2312" w:cs="仿宋_GB2312"/>
          <w:color w:val="000000"/>
          <w:kern w:val="0"/>
          <w:sz w:val="32"/>
          <w:szCs w:val="32"/>
          <w:highlight w:val="none"/>
        </w:rPr>
        <w:t>制度</w:t>
      </w:r>
      <w:r>
        <w:rPr>
          <w:rFonts w:hint="eastAsia" w:ascii="仿宋_GB2312" w:hAnsi="仿宋_GB2312" w:eastAsia="仿宋_GB2312" w:cs="仿宋_GB2312"/>
          <w:color w:val="000000"/>
          <w:kern w:val="0"/>
          <w:sz w:val="32"/>
          <w:szCs w:val="32"/>
          <w:highlight w:val="none"/>
          <w:lang w:eastAsia="zh-CN"/>
        </w:rPr>
        <w:t>。</w:t>
      </w:r>
    </w:p>
    <w:p>
      <w:pPr>
        <w:pStyle w:val="2"/>
        <w:numPr>
          <w:ilvl w:val="0"/>
          <w:numId w:val="0"/>
        </w:numPr>
        <w:ind w:firstLine="640" w:firstLineChars="200"/>
        <w:rPr>
          <w:rFonts w:hint="default" w:ascii="Times New Roman" w:hAnsi="Times New Roman"/>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主动公开政府信息情况</w:t>
      </w:r>
    </w:p>
    <w:tbl>
      <w:tblPr>
        <w:tblStyle w:val="6"/>
        <w:tblW w:w="89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1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983"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color w:val="000000"/>
                <w:kern w:val="0"/>
                <w:sz w:val="20"/>
                <w:szCs w:val="20"/>
                <w:lang w:val="en-US" w:eastAsia="zh-CN"/>
              </w:rPr>
              <w:t>本年废止件数</w:t>
            </w:r>
          </w:p>
        </w:tc>
        <w:tc>
          <w:tcPr>
            <w:tcW w:w="1678"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color w:val="000000"/>
                <w:kern w:val="0"/>
                <w:sz w:val="20"/>
                <w:szCs w:val="20"/>
                <w:lang w:val="en-US" w:eastAsia="zh-CN"/>
              </w:rPr>
              <w:t>现行有效件</w:t>
            </w:r>
            <w:r>
              <w:rPr>
                <w:rFonts w:hint="default" w:ascii="Times New Roman" w:hAnsi="Times New Roman" w:eastAsia="宋体" w:cs="Times New Roman"/>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color w:val="000000"/>
                <w:kern w:val="0"/>
                <w:sz w:val="20"/>
                <w:szCs w:val="20"/>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color w:val="000000"/>
                <w:kern w:val="0"/>
                <w:sz w:val="20"/>
                <w:szCs w:val="20"/>
                <w:lang w:val="en-US" w:eastAsia="zh-CN"/>
              </w:rPr>
              <w:t>0</w:t>
            </w:r>
          </w:p>
        </w:tc>
        <w:tc>
          <w:tcPr>
            <w:tcW w:w="167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color w:val="000000"/>
                <w:kern w:val="0"/>
                <w:sz w:val="20"/>
                <w:szCs w:val="20"/>
                <w:lang w:val="en-US" w:eastAsia="zh-CN"/>
              </w:rPr>
              <w:t>0</w:t>
            </w:r>
          </w:p>
        </w:tc>
        <w:tc>
          <w:tcPr>
            <w:tcW w:w="167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Times New Roman"/>
                <w:kern w:val="0"/>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983"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color w:val="000000"/>
                <w:kern w:val="0"/>
                <w:sz w:val="20"/>
                <w:szCs w:val="20"/>
                <w:lang w:val="en-US" w:eastAsia="zh-CN"/>
              </w:rPr>
              <w:t>信息内容</w:t>
            </w:r>
          </w:p>
        </w:tc>
        <w:tc>
          <w:tcPr>
            <w:tcW w:w="6548"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color w:val="000000"/>
                <w:kern w:val="0"/>
                <w:sz w:val="20"/>
                <w:szCs w:val="20"/>
                <w:lang w:val="en-US" w:eastAsia="zh-CN"/>
              </w:rPr>
              <w:t>行政许可</w:t>
            </w:r>
          </w:p>
        </w:tc>
        <w:tc>
          <w:tcPr>
            <w:tcW w:w="6548"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kern w:val="0"/>
                <w:sz w:val="21"/>
                <w:szCs w:val="21"/>
                <w:lang w:val="en-US" w:eastAsia="zh-CN"/>
              </w:rPr>
              <w:t xml:space="preserve">                                  </w:t>
            </w:r>
            <w:r>
              <w:rPr>
                <w:rFonts w:hint="eastAsia" w:cs="Times New Roman"/>
                <w:kern w:val="0"/>
                <w:sz w:val="21"/>
                <w:szCs w:val="21"/>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983"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color w:val="000000"/>
                <w:kern w:val="0"/>
                <w:sz w:val="20"/>
                <w:szCs w:val="20"/>
                <w:lang w:val="en-US" w:eastAsia="zh-CN"/>
              </w:rPr>
              <w:t>信息内容</w:t>
            </w:r>
          </w:p>
        </w:tc>
        <w:tc>
          <w:tcPr>
            <w:tcW w:w="6548"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color w:val="000000"/>
                <w:kern w:val="0"/>
                <w:sz w:val="20"/>
                <w:szCs w:val="20"/>
                <w:lang w:val="en-US" w:eastAsia="zh-CN"/>
              </w:rPr>
              <w:t>行政处罚</w:t>
            </w:r>
          </w:p>
        </w:tc>
        <w:tc>
          <w:tcPr>
            <w:tcW w:w="6548"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color w:val="000000"/>
                <w:kern w:val="0"/>
                <w:sz w:val="20"/>
                <w:szCs w:val="20"/>
                <w:lang w:val="en-US" w:eastAsia="zh-CN"/>
              </w:rPr>
              <w:t>行政强制</w:t>
            </w:r>
          </w:p>
        </w:tc>
        <w:tc>
          <w:tcPr>
            <w:tcW w:w="6548"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983"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color w:val="000000"/>
                <w:kern w:val="0"/>
                <w:sz w:val="20"/>
                <w:szCs w:val="20"/>
                <w:lang w:val="en-US" w:eastAsia="zh-CN"/>
              </w:rPr>
              <w:t>信息内容</w:t>
            </w:r>
          </w:p>
        </w:tc>
        <w:tc>
          <w:tcPr>
            <w:tcW w:w="6548"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color w:val="000000"/>
                <w:kern w:val="0"/>
                <w:sz w:val="20"/>
                <w:szCs w:val="20"/>
                <w:lang w:val="en-US" w:eastAsia="zh-CN"/>
              </w:rPr>
              <w:t>行政事业性收费</w:t>
            </w:r>
          </w:p>
        </w:tc>
        <w:tc>
          <w:tcPr>
            <w:tcW w:w="6548"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default" w:ascii="Times New Roman" w:eastAsia="宋体"/>
                <w:sz w:val="24"/>
                <w:szCs w:val="24"/>
                <w:lang w:val="en-US" w:eastAsia="zh-CN"/>
              </w:rPr>
            </w:pPr>
            <w:r>
              <w:rPr>
                <w:rFonts w:hint="default" w:ascii="Times New Roman"/>
                <w:sz w:val="24"/>
                <w:szCs w:val="24"/>
                <w:lang w:val="en-US" w:eastAsia="zh-CN"/>
              </w:rPr>
              <w:t>0</w:t>
            </w:r>
          </w:p>
        </w:tc>
      </w:tr>
    </w:tbl>
    <w:p>
      <w:pPr>
        <w:pStyle w:val="2"/>
        <w:numPr>
          <w:ilvl w:val="0"/>
          <w:numId w:val="0"/>
        </w:numPr>
        <w:rPr>
          <w:rFonts w:hint="default" w:ascii="Times New Roman" w:hAnsi="Times New Roman"/>
        </w:rPr>
      </w:pPr>
    </w:p>
    <w:p>
      <w:pPr>
        <w:widowControl w:val="0"/>
        <w:numPr>
          <w:ilvl w:val="0"/>
          <w:numId w:val="0"/>
        </w:numPr>
        <w:wordWrap/>
        <w:adjustRightInd/>
        <w:snapToGrid/>
        <w:spacing w:after="625" w:afterLines="200" w:line="560" w:lineRule="exact"/>
        <w:ind w:leftChars="200"/>
        <w:textAlignment w:val="auto"/>
        <w:rPr>
          <w:rFonts w:hint="default" w:ascii="Times New Roman" w:hAnsi="Times New Roman" w:eastAsia="黑体" w:cs="Times New Roman"/>
          <w:sz w:val="32"/>
          <w:szCs w:val="32"/>
          <w:lang w:eastAsia="zh-CN"/>
        </w:rPr>
      </w:pPr>
    </w:p>
    <w:p>
      <w:pPr>
        <w:widowControl w:val="0"/>
        <w:numPr>
          <w:ilvl w:val="0"/>
          <w:numId w:val="0"/>
        </w:numPr>
        <w:wordWrap/>
        <w:adjustRightInd/>
        <w:snapToGrid/>
        <w:spacing w:after="625" w:afterLines="200" w:line="560" w:lineRule="exact"/>
        <w:ind w:leftChars="200"/>
        <w:textAlignment w:val="auto"/>
        <w:rPr>
          <w:rFonts w:hint="default" w:ascii="Times New Roman" w:hAnsi="Times New Roman" w:eastAsia="宋体" w:cs="Times New Roman"/>
          <w:i w:val="0"/>
          <w:caps w:val="0"/>
          <w:color w:val="333333"/>
          <w:spacing w:val="0"/>
          <w:sz w:val="24"/>
          <w:szCs w:val="24"/>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收到和处理政府信息公开申请情况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013"/>
        <w:gridCol w:w="895"/>
        <w:gridCol w:w="688"/>
        <w:gridCol w:w="688"/>
        <w:gridCol w:w="688"/>
        <w:gridCol w:w="688"/>
        <w:gridCol w:w="598"/>
        <w:gridCol w:w="7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24"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imes New Roman" w:hAnsi="Times New Roman" w:eastAsia="楷体" w:cs="Times New Roman"/>
                <w:kern w:val="0"/>
                <w:sz w:val="20"/>
                <w:szCs w:val="20"/>
                <w:lang w:val="en-US" w:eastAsia="zh-CN"/>
              </w:rPr>
              <w:t>（本列数据的勾稽关系为：第一项加第二项之和，等于第三项加第四项之和）</w:t>
            </w:r>
          </w:p>
        </w:tc>
        <w:tc>
          <w:tcPr>
            <w:tcW w:w="5024"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kern w:val="0"/>
                <w:sz w:val="20"/>
                <w:szCs w:val="20"/>
                <w:lang w:val="en-US" w:eastAsia="zh-CN"/>
              </w:rPr>
              <w:t>申请人情况</w:t>
            </w:r>
          </w:p>
        </w:tc>
      </w:tr>
      <w:tr>
        <w:tblPrEx>
          <w:tblCellMar>
            <w:top w:w="0" w:type="dxa"/>
            <w:left w:w="0" w:type="dxa"/>
            <w:bottom w:w="0" w:type="dxa"/>
            <w:right w:w="0" w:type="dxa"/>
          </w:tblCellMar>
        </w:tblPrEx>
        <w:trPr>
          <w:jc w:val="center"/>
        </w:trPr>
        <w:tc>
          <w:tcPr>
            <w:tcW w:w="4724"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default" w:ascii="Times New Roman"/>
                <w:sz w:val="24"/>
                <w:szCs w:val="24"/>
              </w:rPr>
            </w:pPr>
          </w:p>
        </w:tc>
        <w:tc>
          <w:tcPr>
            <w:tcW w:w="895"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kern w:val="0"/>
                <w:sz w:val="20"/>
                <w:szCs w:val="20"/>
                <w:lang w:val="en-US" w:eastAsia="zh-CN"/>
              </w:rPr>
              <w:t>自然人</w:t>
            </w:r>
          </w:p>
        </w:tc>
        <w:tc>
          <w:tcPr>
            <w:tcW w:w="335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kern w:val="0"/>
                <w:sz w:val="20"/>
                <w:szCs w:val="20"/>
                <w:lang w:val="en-US" w:eastAsia="zh-CN"/>
              </w:rPr>
              <w:t>法人或其他组织</w:t>
            </w:r>
          </w:p>
        </w:tc>
        <w:tc>
          <w:tcPr>
            <w:tcW w:w="77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24"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default" w:ascii="Times New Roman"/>
                <w:sz w:val="24"/>
                <w:szCs w:val="24"/>
              </w:rPr>
            </w:pPr>
          </w:p>
        </w:tc>
        <w:tc>
          <w:tcPr>
            <w:tcW w:w="895"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default" w:ascii="Times New Roman"/>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kern w:val="0"/>
                <w:sz w:val="20"/>
                <w:szCs w:val="20"/>
                <w:lang w:val="en-US" w:eastAsia="zh-CN"/>
              </w:rPr>
              <w:t>法律服务机构</w:t>
            </w:r>
          </w:p>
        </w:tc>
        <w:tc>
          <w:tcPr>
            <w:tcW w:w="59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kern w:val="0"/>
                <w:sz w:val="20"/>
                <w:szCs w:val="20"/>
                <w:lang w:val="en-US" w:eastAsia="zh-CN"/>
              </w:rPr>
              <w:t>其他</w:t>
            </w:r>
          </w:p>
        </w:tc>
        <w:tc>
          <w:tcPr>
            <w:tcW w:w="77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default" w:ascii="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24"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一、本年新收政府信息公开申请数量</w:t>
            </w:r>
          </w:p>
        </w:tc>
        <w:tc>
          <w:tcPr>
            <w:tcW w:w="89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eastAsia" w:eastAsia="仿宋_GB2312" w:cs="Times New Roman"/>
                <w:kern w:val="0"/>
                <w:sz w:val="21"/>
                <w:szCs w:val="21"/>
                <w:lang w:val="en-US" w:eastAsia="zh-CN"/>
              </w:rPr>
              <w:t>11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eastAsia" w:eastAsia="仿宋_GB2312" w:cs="Times New Roman"/>
                <w:kern w:val="0"/>
                <w:sz w:val="21"/>
                <w:szCs w:val="21"/>
                <w:lang w:val="en-US" w:eastAsia="zh-CN"/>
              </w:rPr>
              <w:t>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24"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二、上年结转政府信息公开申请数量</w:t>
            </w:r>
          </w:p>
        </w:tc>
        <w:tc>
          <w:tcPr>
            <w:tcW w:w="89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eastAsia"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eastAsia"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三、本年度办理结果</w:t>
            </w:r>
          </w:p>
        </w:tc>
        <w:tc>
          <w:tcPr>
            <w:tcW w:w="3956"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（一）予以公开</w:t>
            </w:r>
          </w:p>
        </w:tc>
        <w:tc>
          <w:tcPr>
            <w:tcW w:w="89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eastAsia" w:eastAsia="仿宋_GB2312" w:cs="Times New Roman"/>
                <w:kern w:val="0"/>
                <w:sz w:val="21"/>
                <w:szCs w:val="21"/>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eastAsia" w:eastAsia="仿宋_GB2312" w:cs="Times New Roman"/>
                <w:kern w:val="0"/>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3956"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（二）部分公开</w:t>
            </w:r>
            <w:r>
              <w:rPr>
                <w:rFonts w:hint="default" w:ascii="Times New Roman" w:hAnsi="Times New Roman" w:eastAsia="楷体" w:cs="Times New Roman"/>
                <w:kern w:val="0"/>
                <w:sz w:val="20"/>
                <w:szCs w:val="20"/>
                <w:lang w:val="en-US" w:eastAsia="zh-CN"/>
              </w:rPr>
              <w:t>（区分处理的，只计这一情形，不计其他情形）</w:t>
            </w:r>
          </w:p>
        </w:tc>
        <w:tc>
          <w:tcPr>
            <w:tcW w:w="89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eastAsia" w:eastAsia="仿宋_GB2312" w:cs="Times New Roman"/>
                <w:kern w:val="0"/>
                <w:sz w:val="21"/>
                <w:szCs w:val="21"/>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pStyle w:val="2"/>
              <w:jc w:val="center"/>
              <w:rPr>
                <w:rFonts w:hint="default" w:ascii="Times New Roman" w:hAnsi="Times New Roman" w:eastAsia="仿宋_GB2312" w:cs="Times New Roman"/>
                <w:sz w:val="21"/>
                <w:szCs w:val="21"/>
              </w:rPr>
            </w:pPr>
            <w:r>
              <w:rPr>
                <w:rFonts w:hint="eastAsia" w:ascii="Times New Roman" w:hAnsi="Times New Roman" w:eastAsia="仿宋_GB2312" w:cs="Times New Roman"/>
                <w:kern w:val="0"/>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（三）不予公开</w:t>
            </w:r>
          </w:p>
        </w:tc>
        <w:tc>
          <w:tcPr>
            <w:tcW w:w="3013"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1.属于国家秘密</w:t>
            </w:r>
          </w:p>
        </w:tc>
        <w:tc>
          <w:tcPr>
            <w:tcW w:w="895"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default" w:ascii="Times New Roman"/>
                <w:sz w:val="24"/>
                <w:szCs w:val="24"/>
              </w:rPr>
            </w:pPr>
          </w:p>
        </w:tc>
        <w:tc>
          <w:tcPr>
            <w:tcW w:w="3013"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2.其他法律行政法规禁止公开</w:t>
            </w:r>
          </w:p>
        </w:tc>
        <w:tc>
          <w:tcPr>
            <w:tcW w:w="895"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default" w:ascii="Times New Roman"/>
                <w:sz w:val="24"/>
                <w:szCs w:val="24"/>
              </w:rPr>
            </w:pPr>
          </w:p>
        </w:tc>
        <w:tc>
          <w:tcPr>
            <w:tcW w:w="3013"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3.危及“三安全一稳定”</w:t>
            </w:r>
          </w:p>
        </w:tc>
        <w:tc>
          <w:tcPr>
            <w:tcW w:w="895"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default" w:ascii="Times New Roman"/>
                <w:sz w:val="24"/>
                <w:szCs w:val="24"/>
              </w:rPr>
            </w:pPr>
          </w:p>
        </w:tc>
        <w:tc>
          <w:tcPr>
            <w:tcW w:w="3013"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4.保护第三方合法权益</w:t>
            </w:r>
          </w:p>
        </w:tc>
        <w:tc>
          <w:tcPr>
            <w:tcW w:w="895"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eastAsia" w:eastAsia="仿宋_GB2312" w:cs="Times New Roman"/>
                <w:kern w:val="0"/>
                <w:sz w:val="21"/>
                <w:szCs w:val="21"/>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eastAsia" w:eastAsia="仿宋_GB2312" w:cs="Times New Roman"/>
                <w:kern w:val="0"/>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default" w:ascii="Times New Roman"/>
                <w:sz w:val="24"/>
                <w:szCs w:val="24"/>
              </w:rPr>
            </w:pPr>
          </w:p>
        </w:tc>
        <w:tc>
          <w:tcPr>
            <w:tcW w:w="3013"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5.属于三类内部事务信息</w:t>
            </w:r>
          </w:p>
        </w:tc>
        <w:tc>
          <w:tcPr>
            <w:tcW w:w="895"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default" w:ascii="Times New Roman"/>
                <w:sz w:val="24"/>
                <w:szCs w:val="24"/>
              </w:rPr>
            </w:pPr>
          </w:p>
        </w:tc>
        <w:tc>
          <w:tcPr>
            <w:tcW w:w="3013"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6.属于四类过程性信息</w:t>
            </w:r>
          </w:p>
        </w:tc>
        <w:tc>
          <w:tcPr>
            <w:tcW w:w="895"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default" w:ascii="Times New Roman"/>
                <w:sz w:val="24"/>
                <w:szCs w:val="24"/>
              </w:rPr>
            </w:pPr>
          </w:p>
        </w:tc>
        <w:tc>
          <w:tcPr>
            <w:tcW w:w="3013"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7.属于行政执法案卷</w:t>
            </w:r>
          </w:p>
        </w:tc>
        <w:tc>
          <w:tcPr>
            <w:tcW w:w="895"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default" w:ascii="Times New Roman"/>
                <w:sz w:val="24"/>
                <w:szCs w:val="24"/>
              </w:rPr>
            </w:pPr>
          </w:p>
        </w:tc>
        <w:tc>
          <w:tcPr>
            <w:tcW w:w="3013"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8.属于行政查询事项</w:t>
            </w:r>
          </w:p>
        </w:tc>
        <w:tc>
          <w:tcPr>
            <w:tcW w:w="895"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（四）无法提供</w:t>
            </w:r>
          </w:p>
        </w:tc>
        <w:tc>
          <w:tcPr>
            <w:tcW w:w="3013"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1.本机关不掌握相关政府信息</w:t>
            </w:r>
          </w:p>
        </w:tc>
        <w:tc>
          <w:tcPr>
            <w:tcW w:w="895"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7</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default" w:ascii="Times New Roman"/>
                <w:sz w:val="24"/>
                <w:szCs w:val="24"/>
              </w:rPr>
            </w:pPr>
          </w:p>
        </w:tc>
        <w:tc>
          <w:tcPr>
            <w:tcW w:w="3013"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2.没有现成信息需要另行制作</w:t>
            </w:r>
          </w:p>
        </w:tc>
        <w:tc>
          <w:tcPr>
            <w:tcW w:w="895"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default" w:ascii="Times New Roman"/>
                <w:sz w:val="24"/>
                <w:szCs w:val="24"/>
              </w:rPr>
            </w:pPr>
          </w:p>
        </w:tc>
        <w:tc>
          <w:tcPr>
            <w:tcW w:w="3013"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3.补正后申请内容仍不明确</w:t>
            </w:r>
          </w:p>
        </w:tc>
        <w:tc>
          <w:tcPr>
            <w:tcW w:w="895"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（五）不予处理</w:t>
            </w:r>
          </w:p>
        </w:tc>
        <w:tc>
          <w:tcPr>
            <w:tcW w:w="3013"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1.信访举报投诉类申请</w:t>
            </w:r>
          </w:p>
        </w:tc>
        <w:tc>
          <w:tcPr>
            <w:tcW w:w="895"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default" w:ascii="Times New Roman"/>
                <w:sz w:val="24"/>
                <w:szCs w:val="24"/>
              </w:rPr>
            </w:pPr>
          </w:p>
        </w:tc>
        <w:tc>
          <w:tcPr>
            <w:tcW w:w="3013"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2.重复申请</w:t>
            </w:r>
          </w:p>
        </w:tc>
        <w:tc>
          <w:tcPr>
            <w:tcW w:w="895"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default" w:ascii="Times New Roman"/>
                <w:sz w:val="24"/>
                <w:szCs w:val="24"/>
              </w:rPr>
            </w:pPr>
          </w:p>
        </w:tc>
        <w:tc>
          <w:tcPr>
            <w:tcW w:w="3013"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3.要求提供公开出版物</w:t>
            </w:r>
          </w:p>
        </w:tc>
        <w:tc>
          <w:tcPr>
            <w:tcW w:w="895"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default" w:ascii="Times New Roman"/>
                <w:sz w:val="24"/>
                <w:szCs w:val="24"/>
              </w:rPr>
            </w:pPr>
          </w:p>
        </w:tc>
        <w:tc>
          <w:tcPr>
            <w:tcW w:w="3013"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4.无正当理由大量反复申请</w:t>
            </w:r>
          </w:p>
        </w:tc>
        <w:tc>
          <w:tcPr>
            <w:tcW w:w="895"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default" w:ascii="Times New Roman"/>
                <w:sz w:val="24"/>
                <w:szCs w:val="24"/>
              </w:rPr>
            </w:pPr>
          </w:p>
        </w:tc>
        <w:tc>
          <w:tcPr>
            <w:tcW w:w="3013"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240" w:lineRule="auto"/>
              <w:ind w:left="0" w:leftChars="0" w:right="0" w:firstLine="0" w:firstLineChars="0"/>
              <w:jc w:val="left"/>
              <w:textAlignment w:val="auto"/>
              <w:outlineLvl w:val="9"/>
            </w:pPr>
            <w:r>
              <w:rPr>
                <w:rFonts w:hint="default" w:ascii="Times New Roman" w:hAnsi="Times New Roman" w:eastAsia="宋体" w:cs="Times New Roman"/>
                <w:kern w:val="0"/>
                <w:sz w:val="20"/>
                <w:szCs w:val="20"/>
                <w:lang w:val="en-US" w:eastAsia="zh-CN"/>
              </w:rPr>
              <w:t>5.要求行政机关确认或重新出具已获取信息</w:t>
            </w:r>
          </w:p>
        </w:tc>
        <w:tc>
          <w:tcPr>
            <w:tcW w:w="895"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kern w:val="0"/>
                <w:sz w:val="21"/>
                <w:szCs w:val="21"/>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kern w:val="0"/>
                <w:sz w:val="21"/>
                <w:szCs w:val="21"/>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01"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restart"/>
            <w:tcBorders>
              <w:left w:val="nil"/>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（六）其他处理</w:t>
            </w:r>
          </w:p>
        </w:tc>
        <w:tc>
          <w:tcPr>
            <w:tcW w:w="3013"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1.申请人无正当理由逾期不补正、行政机关不再处理其政府信息公开申请</w:t>
            </w:r>
          </w:p>
        </w:tc>
        <w:tc>
          <w:tcPr>
            <w:tcW w:w="89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kern w:val="0"/>
                <w:sz w:val="21"/>
                <w:szCs w:val="21"/>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1"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continue"/>
            <w:tcBorders>
              <w:left w:val="nil"/>
              <w:right w:val="single" w:color="auto" w:sz="8" w:space="0"/>
            </w:tcBorders>
            <w:shd w:val="clear" w:color="auto" w:fill="DDEBF7"/>
            <w:tcMar>
              <w:left w:w="57" w:type="dxa"/>
              <w:right w:w="57" w:type="dxa"/>
            </w:tcMar>
            <w:vAlign w:val="center"/>
          </w:tcPr>
          <w:p>
            <w:pPr>
              <w:rPr>
                <w:rFonts w:hint="default" w:ascii="Times New Roman"/>
                <w:sz w:val="24"/>
                <w:szCs w:val="24"/>
              </w:rPr>
            </w:pPr>
          </w:p>
        </w:tc>
        <w:tc>
          <w:tcPr>
            <w:tcW w:w="3013"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2.申请人逾期未按收费通知要求缴纳费用、行政机关不再处理其政府信息公开申请</w:t>
            </w:r>
          </w:p>
        </w:tc>
        <w:tc>
          <w:tcPr>
            <w:tcW w:w="89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kern w:val="0"/>
                <w:sz w:val="21"/>
                <w:szCs w:val="21"/>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continue"/>
            <w:tcBorders>
              <w:left w:val="nil"/>
              <w:bottom w:val="outset" w:color="auto" w:sz="8" w:space="0"/>
              <w:right w:val="single" w:color="auto" w:sz="8" w:space="0"/>
            </w:tcBorders>
            <w:shd w:val="clear" w:color="auto" w:fill="DDEBF7"/>
            <w:tcMar>
              <w:left w:w="57" w:type="dxa"/>
              <w:right w:w="57" w:type="dxa"/>
            </w:tcMar>
            <w:vAlign w:val="center"/>
          </w:tcPr>
          <w:p>
            <w:pPr>
              <w:rPr>
                <w:rFonts w:hint="default" w:ascii="Times New Roman"/>
                <w:sz w:val="24"/>
                <w:szCs w:val="24"/>
              </w:rPr>
            </w:pPr>
          </w:p>
        </w:tc>
        <w:tc>
          <w:tcPr>
            <w:tcW w:w="3013"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3.其他</w:t>
            </w:r>
          </w:p>
        </w:tc>
        <w:tc>
          <w:tcPr>
            <w:tcW w:w="89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3956"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（七）总计</w:t>
            </w:r>
          </w:p>
        </w:tc>
        <w:tc>
          <w:tcPr>
            <w:tcW w:w="89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eastAsia" w:eastAsia="仿宋_GB2312" w:cs="Times New Roman"/>
                <w:kern w:val="0"/>
                <w:sz w:val="21"/>
                <w:szCs w:val="21"/>
                <w:lang w:val="en-US" w:eastAsia="zh-CN"/>
              </w:rPr>
              <w:t>10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lang w:val="en-US"/>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lang w:val="en-US"/>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lang w:val="en-US"/>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lang w:val="en-US"/>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lang w:val="en-US"/>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eastAsia" w:eastAsia="仿宋_GB2312" w:cs="Times New Roman"/>
                <w:kern w:val="0"/>
                <w:sz w:val="21"/>
                <w:szCs w:val="21"/>
                <w:lang w:val="en-US" w:eastAsia="zh-CN"/>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24"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四、结转下年度继续办理</w:t>
            </w:r>
          </w:p>
        </w:tc>
        <w:tc>
          <w:tcPr>
            <w:tcW w:w="895" w:type="dxa"/>
            <w:tcBorders>
              <w:top w:val="outset" w:color="auto" w:sz="6" w:space="0"/>
              <w:left w:val="nil"/>
              <w:bottom w:val="outset" w:color="auto" w:sz="6" w:space="0"/>
              <w:right w:val="outset" w:color="auto" w:sz="6" w:space="0"/>
            </w:tcBorders>
            <w:vAlign w:val="center"/>
          </w:tcPr>
          <w:p>
            <w:pPr>
              <w:jc w:val="center"/>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1</w:t>
            </w:r>
          </w:p>
        </w:tc>
        <w:tc>
          <w:tcPr>
            <w:tcW w:w="688" w:type="dxa"/>
            <w:tcBorders>
              <w:top w:val="outset" w:color="auto" w:sz="6" w:space="0"/>
              <w:left w:val="nil"/>
              <w:bottom w:val="outset" w:color="auto" w:sz="6" w:space="0"/>
              <w:right w:val="outset" w:color="auto" w:sz="6" w:space="0"/>
            </w:tcBorders>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98" w:type="dxa"/>
            <w:tcBorders>
              <w:top w:val="outset" w:color="auto" w:sz="6" w:space="0"/>
              <w:left w:val="nil"/>
              <w:bottom w:val="outset" w:color="auto" w:sz="6" w:space="0"/>
              <w:right w:val="outset" w:color="auto" w:sz="6" w:space="0"/>
            </w:tcBorders>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779" w:type="dxa"/>
            <w:tcBorders>
              <w:top w:val="outset" w:color="auto" w:sz="6" w:space="0"/>
              <w:left w:val="nil"/>
              <w:bottom w:val="outset" w:color="auto" w:sz="6" w:space="0"/>
              <w:right w:val="outset" w:color="auto" w:sz="6" w:space="0"/>
            </w:tcBorders>
            <w:vAlign w:val="center"/>
          </w:tcPr>
          <w:p>
            <w:pPr>
              <w:jc w:val="center"/>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1</w:t>
            </w:r>
          </w:p>
        </w:tc>
      </w:tr>
    </w:tbl>
    <w:p>
      <w:pPr>
        <w:spacing w:line="560" w:lineRule="exact"/>
        <w:ind w:firstLine="0" w:firstLineChars="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四、政府信息公开行政复议、行政诉讼情况</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58"/>
        <w:gridCol w:w="640"/>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54"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kern w:val="0"/>
                <w:sz w:val="20"/>
                <w:szCs w:val="20"/>
                <w:lang w:val="en-US" w:eastAsia="zh-CN"/>
              </w:rPr>
              <w:t>行政复议</w:t>
            </w:r>
          </w:p>
        </w:tc>
        <w:tc>
          <w:tcPr>
            <w:tcW w:w="6494"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结果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其他</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尚未</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kern w:val="0"/>
                <w:sz w:val="20"/>
                <w:szCs w:val="20"/>
                <w:lang w:val="en-US" w:eastAsia="zh-CN"/>
              </w:rPr>
              <w:t>审结</w:t>
            </w:r>
          </w:p>
        </w:tc>
        <w:tc>
          <w:tcPr>
            <w:tcW w:w="65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kern w:val="0"/>
                <w:sz w:val="20"/>
                <w:szCs w:val="20"/>
                <w:lang w:val="en-US" w:eastAsia="zh-CN"/>
              </w:rPr>
              <w:t>总计</w:t>
            </w:r>
          </w:p>
        </w:tc>
        <w:tc>
          <w:tcPr>
            <w:tcW w:w="3239"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default" w:ascii="Times New Roman"/>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default" w:ascii="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sz w:val="24"/>
                <w:szCs w:val="24"/>
              </w:rPr>
            </w:pPr>
          </w:p>
        </w:tc>
        <w:tc>
          <w:tcPr>
            <w:tcW w:w="65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sz w:val="24"/>
                <w:szCs w:val="24"/>
              </w:rPr>
            </w:pPr>
          </w:p>
        </w:tc>
        <w:tc>
          <w:tcPr>
            <w:tcW w:w="64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结果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结果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其他</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尚未</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结果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结果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其他</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尚未</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黑体" w:cs="Times New Roman"/>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黑体" w:cs="Times New Roman"/>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黑体" w:cs="Times New Roman"/>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黑体" w:cs="Times New Roman"/>
                <w:kern w:val="0"/>
                <w:sz w:val="20"/>
                <w:szCs w:val="20"/>
                <w:lang w:val="en-US" w:eastAsia="zh-CN"/>
              </w:rPr>
              <w:t>0</w:t>
            </w:r>
          </w:p>
        </w:tc>
        <w:tc>
          <w:tcPr>
            <w:tcW w:w="658"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黑体" w:cs="Times New Roman"/>
                <w:kern w:val="0"/>
                <w:sz w:val="20"/>
                <w:szCs w:val="20"/>
                <w:lang w:val="en-US" w:eastAsia="zh-CN"/>
              </w:rPr>
              <w:t>0</w:t>
            </w:r>
          </w:p>
        </w:tc>
        <w:tc>
          <w:tcPr>
            <w:tcW w:w="64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黑体" w:cs="Times New Roman"/>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黑体" w:cs="Times New Roman"/>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黑体" w:cs="Times New Roman"/>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黑体" w:cs="Times New Roman"/>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黑体" w:cs="Times New Roman"/>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黑体" w:cs="Times New Roman"/>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黑体" w:cs="Times New Roman"/>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黑体" w:cs="Times New Roman"/>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黑体" w:cs="Times New Roman"/>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default" w:ascii="Times New Roman" w:eastAsia="宋体"/>
                <w:sz w:val="24"/>
                <w:szCs w:val="24"/>
                <w:lang w:val="en-US" w:eastAsia="zh-CN"/>
              </w:rPr>
            </w:pPr>
            <w:r>
              <w:rPr>
                <w:rFonts w:hint="default" w:ascii="Times New Roman"/>
                <w:sz w:val="24"/>
                <w:szCs w:val="24"/>
                <w:lang w:val="en-US" w:eastAsia="zh-CN"/>
              </w:rPr>
              <w:t>0</w:t>
            </w:r>
          </w:p>
        </w:tc>
      </w:tr>
    </w:tbl>
    <w:p>
      <w:pPr>
        <w:widowControl/>
        <w:jc w:val="left"/>
      </w:pPr>
    </w:p>
    <w:p>
      <w:pPr>
        <w:widowControl/>
        <w:wordWrap/>
        <w:adjustRightInd w:val="0"/>
        <w:snapToGrid w:val="0"/>
        <w:spacing w:beforeLines="0" w:afterLines="0" w:line="560" w:lineRule="exact"/>
        <w:ind w:firstLine="672" w:firstLineChars="200"/>
        <w:jc w:val="left"/>
        <w:textAlignment w:val="auto"/>
        <w:rPr>
          <w:rFonts w:hint="default" w:ascii="Times New Roman" w:hAnsi="Times New Roman" w:cs="Times New Roman"/>
          <w:spacing w:val="8"/>
          <w:kern w:val="0"/>
          <w:sz w:val="24"/>
        </w:rPr>
      </w:pPr>
      <w:r>
        <w:rPr>
          <w:rFonts w:hint="default" w:ascii="Times New Roman" w:hAnsi="Times New Roman" w:eastAsia="黑体" w:cs="Times New Roman"/>
          <w:spacing w:val="8"/>
          <w:kern w:val="0"/>
          <w:sz w:val="32"/>
          <w:szCs w:val="32"/>
        </w:rPr>
        <w:t>五、存在的主要问题及改进情况</w:t>
      </w:r>
    </w:p>
    <w:p>
      <w:pPr>
        <w:wordWrap/>
        <w:adjustRightInd w:val="0"/>
        <w:snapToGrid w:val="0"/>
        <w:spacing w:beforeLines="0" w:afterLines="0" w:line="560" w:lineRule="exact"/>
        <w:ind w:firstLine="640" w:firstLineChars="200"/>
        <w:textAlignment w:val="auto"/>
        <w:rPr>
          <w:rFonts w:hint="eastAsia" w:ascii="仿宋_GB2312" w:hAnsi="仿宋_GB2312" w:eastAsia="仿宋_GB2312" w:cs="仿宋_GB2312"/>
          <w:b w:val="0"/>
          <w:bCs w:val="0"/>
          <w:color w:val="000000"/>
          <w:spacing w:val="0"/>
          <w:kern w:val="0"/>
          <w:sz w:val="32"/>
          <w:szCs w:val="32"/>
          <w:highlight w:val="none"/>
          <w:shd w:val="clear" w:color="090000" w:fill="auto"/>
          <w:lang w:eastAsia="zh-CN"/>
        </w:rPr>
      </w:pPr>
      <w:r>
        <w:rPr>
          <w:rFonts w:hint="eastAsia" w:ascii="仿宋_GB2312" w:hAnsi="仿宋_GB2312" w:eastAsia="仿宋_GB2312" w:cs="仿宋_GB2312"/>
          <w:b w:val="0"/>
          <w:bCs w:val="0"/>
          <w:color w:val="000000"/>
          <w:spacing w:val="0"/>
          <w:kern w:val="0"/>
          <w:sz w:val="32"/>
          <w:szCs w:val="32"/>
          <w:highlight w:val="none"/>
          <w:shd w:val="clear" w:color="090000" w:fill="auto"/>
          <w:lang w:eastAsia="zh-CN"/>
        </w:rPr>
        <w:t>主动公开中的政策解读，都是以问答解读和图文解读为主，形式上相对比较单一，还有</w:t>
      </w:r>
      <w:r>
        <w:rPr>
          <w:rFonts w:hint="default" w:ascii="Times New Roman" w:hAnsi="Times New Roman" w:eastAsia="仿宋_GB2312" w:cs="Times New Roman"/>
          <w:color w:val="000000"/>
          <w:sz w:val="32"/>
          <w:szCs w:val="32"/>
          <w:highlight w:val="none"/>
          <w:lang w:eastAsia="zh-CN"/>
        </w:rPr>
        <w:t>用词</w:t>
      </w:r>
      <w:r>
        <w:rPr>
          <w:rFonts w:hint="default" w:ascii="Times New Roman" w:hAnsi="Times New Roman" w:eastAsia="仿宋_GB2312" w:cs="Times New Roman"/>
          <w:color w:val="000000"/>
          <w:sz w:val="32"/>
          <w:szCs w:val="32"/>
          <w:highlight w:val="none"/>
        </w:rPr>
        <w:t>不</w:t>
      </w:r>
      <w:r>
        <w:rPr>
          <w:rFonts w:hint="default" w:ascii="Times New Roman" w:hAnsi="Times New Roman" w:eastAsia="仿宋_GB2312" w:cs="Times New Roman"/>
          <w:color w:val="000000"/>
          <w:sz w:val="32"/>
          <w:szCs w:val="32"/>
          <w:highlight w:val="none"/>
          <w:lang w:eastAsia="zh-CN"/>
        </w:rPr>
        <w:t>规范</w:t>
      </w:r>
      <w:r>
        <w:rPr>
          <w:rFonts w:hint="default" w:eastAsia="仿宋_GB2312" w:cs="Times New Roman"/>
          <w:color w:val="000000"/>
          <w:sz w:val="32"/>
          <w:szCs w:val="32"/>
          <w:highlight w:val="none"/>
          <w:lang w:eastAsia="zh-CN"/>
        </w:rPr>
        <w:t>的情况</w:t>
      </w:r>
      <w:r>
        <w:rPr>
          <w:rFonts w:hint="eastAsia" w:ascii="仿宋_GB2312" w:hAnsi="仿宋_GB2312" w:eastAsia="仿宋_GB2312" w:cs="仿宋_GB2312"/>
          <w:b w:val="0"/>
          <w:bCs w:val="0"/>
          <w:color w:val="000000"/>
          <w:spacing w:val="0"/>
          <w:kern w:val="0"/>
          <w:sz w:val="32"/>
          <w:szCs w:val="32"/>
          <w:highlight w:val="none"/>
          <w:shd w:val="clear" w:color="090000" w:fill="auto"/>
          <w:lang w:eastAsia="zh-CN"/>
        </w:rPr>
        <w:t>。</w:t>
      </w:r>
    </w:p>
    <w:p>
      <w:pPr>
        <w:pStyle w:val="2"/>
        <w:spacing w:beforeLines="0" w:afterLines="0" w:line="560" w:lineRule="exact"/>
        <w:ind w:firstLine="640" w:firstLineChars="200"/>
        <w:rPr>
          <w:rFonts w:hint="default" w:ascii="Times New Roman" w:hAnsi="Times New Roman"/>
          <w:color w:val="000000"/>
          <w:sz w:val="32"/>
          <w:szCs w:val="32"/>
          <w:highlight w:val="none"/>
        </w:rPr>
      </w:pPr>
      <w:r>
        <w:rPr>
          <w:rFonts w:hint="eastAsia" w:ascii="仿宋_GB2312" w:hAnsi="仿宋_GB2312" w:eastAsia="仿宋_GB2312" w:cs="仿宋_GB2312"/>
          <w:b w:val="0"/>
          <w:bCs w:val="0"/>
          <w:color w:val="000000"/>
          <w:spacing w:val="0"/>
          <w:kern w:val="0"/>
          <w:sz w:val="32"/>
          <w:szCs w:val="32"/>
          <w:highlight w:val="none"/>
          <w:shd w:val="clear" w:color="090000" w:fill="auto"/>
          <w:lang w:eastAsia="zh-CN"/>
        </w:rPr>
        <w:t>下一步会借鉴相关部门做法，采用小视频、动画演示等方式，逐步丰富政策解读形式，</w:t>
      </w:r>
      <w:r>
        <w:rPr>
          <w:rFonts w:hint="default" w:ascii="Times New Roman" w:hAnsi="Times New Roman" w:eastAsia="仿宋_GB2312" w:cs="Times New Roman"/>
          <w:color w:val="000000"/>
          <w:sz w:val="32"/>
          <w:szCs w:val="32"/>
          <w:highlight w:val="none"/>
        </w:rPr>
        <w:t>确保</w:t>
      </w:r>
      <w:r>
        <w:rPr>
          <w:rFonts w:hint="default" w:ascii="Times New Roman" w:hAnsi="Times New Roman" w:eastAsia="仿宋_GB2312" w:cs="Times New Roman"/>
          <w:color w:val="000000"/>
          <w:sz w:val="32"/>
          <w:szCs w:val="32"/>
          <w:highlight w:val="none"/>
          <w:lang w:eastAsia="zh-CN"/>
        </w:rPr>
        <w:t>信息内容的</w:t>
      </w:r>
      <w:r>
        <w:rPr>
          <w:rFonts w:hint="eastAsia" w:ascii="Times New Roman" w:hAnsi="Times New Roman" w:eastAsia="仿宋_GB2312" w:cs="Times New Roman"/>
          <w:color w:val="000000"/>
          <w:sz w:val="32"/>
          <w:szCs w:val="32"/>
          <w:highlight w:val="none"/>
          <w:lang w:eastAsia="zh-CN"/>
        </w:rPr>
        <w:t>易读性</w:t>
      </w:r>
      <w:r>
        <w:rPr>
          <w:rFonts w:hint="default" w:ascii="Times New Roman" w:hAnsi="Times New Roman" w:eastAsia="仿宋_GB2312" w:cs="Times New Roman"/>
          <w:color w:val="000000"/>
          <w:sz w:val="32"/>
          <w:szCs w:val="32"/>
          <w:highlight w:val="none"/>
        </w:rPr>
        <w:t>。</w:t>
      </w:r>
    </w:p>
    <w:p>
      <w:pPr>
        <w:widowControl/>
        <w:wordWrap/>
        <w:adjustRightInd w:val="0"/>
        <w:snapToGrid w:val="0"/>
        <w:spacing w:beforeLines="0" w:afterLines="0" w:line="560" w:lineRule="exact"/>
        <w:ind w:firstLine="675"/>
        <w:jc w:val="left"/>
        <w:textAlignment w:val="auto"/>
        <w:rPr>
          <w:rFonts w:hint="default" w:ascii="Times New Roman" w:hAnsi="Times New Roman" w:cs="Times New Roman"/>
          <w:spacing w:val="8"/>
          <w:kern w:val="0"/>
          <w:sz w:val="32"/>
          <w:szCs w:val="32"/>
        </w:rPr>
      </w:pPr>
      <w:r>
        <w:rPr>
          <w:rFonts w:hint="default" w:ascii="Times New Roman" w:hAnsi="Times New Roman" w:eastAsia="黑体" w:cs="Times New Roman"/>
          <w:spacing w:val="8"/>
          <w:kern w:val="0"/>
          <w:sz w:val="32"/>
          <w:szCs w:val="32"/>
        </w:rPr>
        <w:t>六、其他需要报告的事项</w:t>
      </w:r>
    </w:p>
    <w:p>
      <w:pPr>
        <w:wordWrap/>
        <w:adjustRightInd w:val="0"/>
        <w:snapToGrid w:val="0"/>
        <w:spacing w:beforeLines="0" w:afterLines="0" w:line="560" w:lineRule="exact"/>
        <w:textAlignment w:val="auto"/>
        <w:rPr>
          <w:rFonts w:hint="default" w:ascii="Times New Roman" w:hAnsi="Times New Roman" w:eastAsia="仿宋_GB2312" w:cs="Times New Roman"/>
          <w:sz w:val="32"/>
          <w:szCs w:val="32"/>
        </w:rPr>
      </w:pPr>
      <w:r>
        <w:rPr>
          <w:rFonts w:hint="default" w:ascii="Times New Roman" w:hAnsi="Times New Roman" w:cs="Times New Roman"/>
          <w:spacing w:val="8"/>
          <w:kern w:val="0"/>
          <w:sz w:val="32"/>
          <w:szCs w:val="32"/>
        </w:rPr>
        <w:t>　</w:t>
      </w:r>
      <w:r>
        <w:rPr>
          <w:rFonts w:hint="default" w:ascii="Times New Roman" w:hAnsi="Times New Roman" w:eastAsia="仿宋_GB2312" w:cs="Times New Roman"/>
          <w:sz w:val="32"/>
          <w:szCs w:val="32"/>
        </w:rPr>
        <w:t>　本年度</w:t>
      </w:r>
      <w:r>
        <w:rPr>
          <w:rFonts w:hint="default" w:eastAsia="仿宋_GB2312" w:cs="Times New Roman"/>
          <w:sz w:val="32"/>
          <w:szCs w:val="32"/>
          <w:lang w:eastAsia="zh-CN"/>
        </w:rPr>
        <w:t>我委</w:t>
      </w:r>
      <w:r>
        <w:rPr>
          <w:rFonts w:hint="default" w:ascii="Times New Roman" w:hAnsi="Times New Roman" w:eastAsia="仿宋_GB2312" w:cs="Times New Roman"/>
          <w:sz w:val="32"/>
          <w:szCs w:val="32"/>
        </w:rPr>
        <w:t>没有收取信息处理费，发出收费通知的件数和总金额以及实际收取的总金额均为0。</w:t>
      </w:r>
    </w:p>
    <w:p>
      <w:pPr>
        <w:wordWrap/>
        <w:adjustRightInd w:val="0"/>
        <w:snapToGrid w:val="0"/>
        <w:spacing w:beforeLines="0" w:afterLines="0"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北京市东城区人民政府门户网站</w:t>
      </w:r>
      <w:r>
        <w:rPr>
          <w:rFonts w:hint="default" w:eastAsia="仿宋_GB2312" w:cs="Times New Roman"/>
          <w:sz w:val="32"/>
          <w:szCs w:val="32"/>
          <w:lang w:eastAsia="zh-CN"/>
        </w:rPr>
        <w:t>，</w:t>
      </w:r>
      <w:r>
        <w:rPr>
          <w:rFonts w:hint="default" w:ascii="Times New Roman" w:hAnsi="Times New Roman" w:eastAsia="仿宋_GB2312" w:cs="Times New Roman"/>
          <w:sz w:val="32"/>
          <w:szCs w:val="32"/>
        </w:rPr>
        <w:t>网址为http://www.bjdch.gov.cn，如需了解更多政府信息，请登录查询</w:t>
      </w:r>
      <w:r>
        <w:rPr>
          <w:rFonts w:hint="default" w:ascii="Times New Roman" w:hAnsi="Times New Roman" w:eastAsia="仿宋_GB2312" w:cs="Times New Roman"/>
          <w:sz w:val="32"/>
          <w:szCs w:val="32"/>
          <w:lang w:eastAsia="zh-CN"/>
        </w:rPr>
        <w:t>。</w:t>
      </w:r>
    </w:p>
    <w:p>
      <w:pPr>
        <w:spacing w:beforeLines="0" w:afterLines="0" w:line="560" w:lineRule="exact"/>
      </w:pPr>
    </w:p>
    <w:sectPr>
      <w:footerReference r:id="rId3" w:type="default"/>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21"/>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kX7ZrswBAACYAwAADgAAAAAAAAABACAAAAAfAQAAZHJzL2Uy&#10;b0RvYy54bWxQSwUGAAAAAAYABgBZAQAAXQ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0Y2ViMjUzM2UzNGUxNDZlMTRhZmY1ZTMzNTA4MmMifQ=="/>
  </w:docVars>
  <w:rsids>
    <w:rsidRoot w:val="450260C4"/>
    <w:rsid w:val="045F7209"/>
    <w:rsid w:val="05CD1C5B"/>
    <w:rsid w:val="06700135"/>
    <w:rsid w:val="0D244DCE"/>
    <w:rsid w:val="11B1018E"/>
    <w:rsid w:val="12443268"/>
    <w:rsid w:val="13B83138"/>
    <w:rsid w:val="16243D65"/>
    <w:rsid w:val="16AB0DB1"/>
    <w:rsid w:val="18E716F1"/>
    <w:rsid w:val="1C955BE1"/>
    <w:rsid w:val="21F0125A"/>
    <w:rsid w:val="253E46D0"/>
    <w:rsid w:val="255D2961"/>
    <w:rsid w:val="25DA454D"/>
    <w:rsid w:val="25EB67E3"/>
    <w:rsid w:val="26485CB9"/>
    <w:rsid w:val="283535B0"/>
    <w:rsid w:val="2B1E51B3"/>
    <w:rsid w:val="2CA32E10"/>
    <w:rsid w:val="2D936A99"/>
    <w:rsid w:val="2DC13FEF"/>
    <w:rsid w:val="2F31184E"/>
    <w:rsid w:val="30D50258"/>
    <w:rsid w:val="31D11581"/>
    <w:rsid w:val="31FC2BD7"/>
    <w:rsid w:val="357D2832"/>
    <w:rsid w:val="396956AA"/>
    <w:rsid w:val="3EE703FF"/>
    <w:rsid w:val="450260C4"/>
    <w:rsid w:val="46094EA2"/>
    <w:rsid w:val="4D536733"/>
    <w:rsid w:val="4DED0947"/>
    <w:rsid w:val="507F6A47"/>
    <w:rsid w:val="54DB7492"/>
    <w:rsid w:val="5AD348B3"/>
    <w:rsid w:val="5B0E6FAA"/>
    <w:rsid w:val="5D0F2569"/>
    <w:rsid w:val="668272A5"/>
    <w:rsid w:val="66F63878"/>
    <w:rsid w:val="69480577"/>
    <w:rsid w:val="6FB33F0B"/>
    <w:rsid w:val="731E0AB7"/>
    <w:rsid w:val="7C2D4065"/>
    <w:rsid w:val="7ED24D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 w:type="character" w:styleId="8">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2023-01-04T01:21:00Z</dcterms:created>
  <dc:creator>姜鹏</dc:creator>
  <cp:lastModifiedBy> 祺</cp:lastModifiedBy>
  <dcterms:modified xsi:type="dcterms:W3CDTF">2025-03-06T07:15:48Z</dcterms:modified>
  <dc:title>北京市东城区发展和改革委员会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E47A4C7A5353415BB1AF78231D0F1D41_13</vt:lpwstr>
  </property>
</Properties>
</file>