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2023年，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文化和旅游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认真贯彻落实《北京市东城区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2023年政务公开工作要点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》，严格落实《政府信息公开条例》，履行法定公开义务，加强信息管理，持续提升信息公开工作实效。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（一）组织领导情况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东城区文化和旅游局严格执行信息公开审批流程，行政办公室牵头负责信息公开工作及保密审查工作，规划科（研究室）负责信息收集上报、新媒体信息管理。围绕文化旅游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2023年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重点工作任务，丰富政府信息公开形式、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深化政府信息公开内容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，及时公开东城区文化和旅游局相关工作事项。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（一）主动公开情况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年，区文旅局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围绕公共文化服务、旅游服务、文旅融合、文物保护等重点工作领域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主动公开政府信息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2842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条。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）及时主动公开文旅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工作动态类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通知公告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、全年工作计划总结、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提案议案办理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答复、文旅设施介绍、行政许可及处罚事项、领导介绍等工作内容；（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）按要求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更新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公开指南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公开全清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单、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公开年报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；（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按照区财政局要求，按时在指定栏目公开财政预决算情况。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（二）依申请公开办理情况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highlight w:val="yellow"/>
          <w:shd w:val="clear" w:color="040000" w:fill="FFFFFF"/>
          <w:lang w:val="en-US"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年，东城区文旅局收到政府依申请公开信息申请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5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，均按照《政府信息公开条例》及时进行答复，其中“予以公开”的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件，信访举报投诉类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1件，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本机关不掌握的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1件，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结转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2024年办理的1件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。</w:t>
      </w:r>
    </w:p>
    <w:p>
      <w:pPr>
        <w:pStyle w:val="6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政府信息管理情况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utoSpaceDE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按照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主动公开全清单各项要素，督促各科室及时发布相关工作内容，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做好政府信息公开工作，不断提升政府信息公开工作标准化水平。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  <w:lang w:eastAsia="zh-CN"/>
        </w:rPr>
        <w:t>严格落实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</w:rPr>
        <w:t>《东城区文化和旅游局信息报送制度》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  <w:lang w:eastAsia="zh-CN"/>
        </w:rPr>
        <w:t>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严格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按照《保密法》《中华人民共和国网络安全法》等相关法律法规，落实保密审查机制，严禁涉密信息上网，确保政府信息发布安全。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四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）政府信息公开平台建设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、教育培训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充分利用区政府网站各个栏目、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北京东城文旅官方微信公众号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以及东城公共文化云、故宫以东、戏剧东城、东城区文化馆、东城区图书馆等相关文旅微信公众号，创新形式、丰富内容，不断及时公开文旅工作动态、文旅活动内容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确保信息公开工作的时效性和丰富性，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进一步加强政府信息公开网络平台建设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。规划科（研究室）在全局范围组织信息工作培训会，不断提升工作人员信息工作素质。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</w:p>
    <w:tbl>
      <w:tblPr>
        <w:tblStyle w:val="12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wordWrap/>
        <w:adjustRightInd/>
        <w:snapToGrid/>
        <w:spacing w:beforeAutospacing="0" w:afterAutospacing="0" w:line="560" w:lineRule="exact"/>
        <w:ind w:left="0" w:leftChars="0" w:right="0"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2023年东城区文旅局信息公开工</w:t>
      </w:r>
      <w:bookmarkStart w:id="0" w:name="_GoBack"/>
      <w:bookmarkEnd w:id="0"/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作取得了一定成效，主动公开政府情况较前两年有显著提升，但仍有一定的问题和不足需要解决改善。主要存在问题：一是政府信息公开的内容有待多元化、丰富化、深层次化。二是政府信息公开的渠道要进一步发挥新媒体平台优势，争取打造文旅信息公开平台的品牌效应。三是主动信息公开的时效性还有提升空间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highlight w:val="yellow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2024年，区文旅局的政府信息公开工作将从以下几个方面努力提升：一是创新公开信息的形式，充分结合图文、音视频信息媒介特性。把握文旅工作特色，优化信息公开的质量，在政策规范内将内容精细化、深度化传达给群众。二是深耕文旅信息传播规律，打造信息公开新媒体全平台矩阵。使政府信息精准迎合群众的文旅生活需求，尤其是在政府信息公开网站及新媒体移动端等信息公开渠道方面，吸引更多群众关注浏览，切实通过信息公开增强群众获得感、提升社会满意度。三是落实信息公开责任人员，及时实现信息公开的主动上网，让群众获取即时信息，充分实现信息公开的工作的价值，加强与群众之间的联系，以高效信息公开工作走近群众，形成良性互动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spacing w:val="8"/>
          <w:sz w:val="32"/>
          <w:szCs w:val="32"/>
        </w:rPr>
        <w:t>六、其他需要报告的事项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Arial" w:eastAsia="仿宋_GB2312" w:cs="仿宋_GB2312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wordWrap/>
        <w:adjustRightInd/>
        <w:snapToGrid/>
        <w:spacing w:beforeAutospacing="0" w:afterAutospacing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Arial" w:eastAsia="仿宋_GB2312" w:cs="仿宋_GB2312"/>
          <w:spacing w:val="8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本报告所列数据的统计期限,自202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年1月1日起至12月31日止。</w:t>
      </w:r>
    </w:p>
    <w:p>
      <w:pPr>
        <w:widowControl/>
        <w:wordWrap/>
        <w:adjustRightInd/>
        <w:snapToGrid/>
        <w:spacing w:beforeAutospacing="0" w:afterAutospacing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北京市东城区人民政府门户网站，网址为http://www.bjdch.gov.cn/，如需了解更多政府信息，请登录查询。</w:t>
      </w:r>
    </w:p>
    <w:p>
      <w:pPr>
        <w:wordWrap/>
        <w:adjustRightInd/>
        <w:snapToGrid/>
        <w:spacing w:beforeAutospacing="0" w:afterAutospacing="0" w:line="560" w:lineRule="exact"/>
        <w:ind w:left="0" w:leftChars="0" w:right="0"/>
        <w:textAlignment w:val="auto"/>
      </w:pPr>
    </w:p>
    <w:p>
      <w:pPr>
        <w:wordWrap/>
        <w:adjustRightInd/>
        <w:snapToGrid/>
        <w:spacing w:beforeAutospacing="0" w:afterAutospacing="0" w:line="560" w:lineRule="exact"/>
        <w:ind w:left="0" w:leftChars="0" w:right="0"/>
        <w:textAlignment w:val="auto"/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704454107">
    <w:nsid w:val="6597E7DB"/>
    <w:multiLevelType w:val="singleLevel"/>
    <w:tmpl w:val="6597E7DB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704454107"/>
  </w:num>
  <w:num w:numId="2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10482C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6DA79C6"/>
    <w:rsid w:val="16E008CD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420F34"/>
    <w:rsid w:val="20F4351F"/>
    <w:rsid w:val="21A333D7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24D679C"/>
    <w:rsid w:val="335D73D4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E703694"/>
    <w:rsid w:val="3F8024B0"/>
    <w:rsid w:val="3F827426"/>
    <w:rsid w:val="408A4515"/>
    <w:rsid w:val="4096117F"/>
    <w:rsid w:val="41336AA7"/>
    <w:rsid w:val="41A82BB0"/>
    <w:rsid w:val="44F32561"/>
    <w:rsid w:val="450F0A8D"/>
    <w:rsid w:val="46957D4E"/>
    <w:rsid w:val="472D6E53"/>
    <w:rsid w:val="47B972B3"/>
    <w:rsid w:val="48624CD1"/>
    <w:rsid w:val="4AA71688"/>
    <w:rsid w:val="4B1D1510"/>
    <w:rsid w:val="4B3E06EC"/>
    <w:rsid w:val="4C6F71B7"/>
    <w:rsid w:val="4C6F73A6"/>
    <w:rsid w:val="4CB06383"/>
    <w:rsid w:val="4E7735C7"/>
    <w:rsid w:val="4FCC31D7"/>
    <w:rsid w:val="50621E6E"/>
    <w:rsid w:val="51FD0EA1"/>
    <w:rsid w:val="52D43103"/>
    <w:rsid w:val="53844945"/>
    <w:rsid w:val="53A02F8E"/>
    <w:rsid w:val="546A5BE5"/>
    <w:rsid w:val="554524F7"/>
    <w:rsid w:val="55805A3F"/>
    <w:rsid w:val="57A713D9"/>
    <w:rsid w:val="58E20764"/>
    <w:rsid w:val="59FA0BA4"/>
    <w:rsid w:val="5A73541D"/>
    <w:rsid w:val="5C85343F"/>
    <w:rsid w:val="5E011730"/>
    <w:rsid w:val="5FB55714"/>
    <w:rsid w:val="5FB618CB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Strong"/>
    <w:basedOn w:val="7"/>
    <w:qFormat/>
    <w:uiPriority w:val="22"/>
    <w:rPr>
      <w:b/>
    </w:rPr>
  </w:style>
  <w:style w:type="character" w:styleId="10">
    <w:name w:val="page number"/>
    <w:basedOn w:val="7"/>
    <w:unhideWhenUsed/>
    <w:qFormat/>
    <w:uiPriority w:val="99"/>
    <w:rPr/>
  </w:style>
  <w:style w:type="character" w:styleId="11">
    <w:name w:val="Hyperlink"/>
    <w:basedOn w:val="7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pPr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蒋宛希</cp:lastModifiedBy>
  <cp:lastPrinted>2019-10-11T08:27:00Z</cp:lastPrinted>
  <dcterms:modified xsi:type="dcterms:W3CDTF">2024-01-12T02:16:13Z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