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北京市东城区商务局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wordWrap/>
        <w:adjustRightInd/>
        <w:snapToGrid/>
        <w:spacing w:line="560" w:lineRule="exact"/>
        <w:ind w:left="0" w:leftChars="0" w:right="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wordWrap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wordWrap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组织领导</w:t>
      </w:r>
    </w:p>
    <w:p>
      <w:pPr>
        <w:pStyle w:val="2"/>
        <w:widowControl w:val="0"/>
        <w:wordWrap/>
        <w:adjustRightInd/>
        <w:snapToGrid/>
        <w:spacing w:line="560" w:lineRule="exact"/>
        <w:ind w:left="0" w:leftChars="0" w:right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为公众提供更加方便高效的服务，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区商务局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进一步加强组织领导，细化分解任务，加大督导力度，全面推进制度建设，信息公开工作的积极性、主动性不断提高，信息公开的广度和深度不断增强，有效地保障了公民知情权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wordWrap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主动公开</w:t>
      </w:r>
    </w:p>
    <w:p>
      <w:pPr>
        <w:widowControl/>
        <w:wordWrap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区商务局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认真落实《北京市东城区202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年政务公开工作要点》，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按照相关法律法规要求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切实推进信息公开工作。通过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区政府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网站、微信公众号“东城商务”等渠道，发布了相关法律法规、“两区”建设、国际消费中心城市示范区创建、“一刻钟便民生活圈”建设日常工作动态等。20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年，区商务局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通过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政府网站公开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76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政务微信推送信息</w:t>
      </w: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highlight w:val="none"/>
          <w:lang w:val="en-US" w:eastAsia="zh-CN"/>
        </w:rPr>
        <w:t>400</w:t>
      </w: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。</w:t>
      </w:r>
    </w:p>
    <w:p>
      <w:pPr>
        <w:widowControl/>
        <w:wordWrap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.依申请公开情况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utoSpaceDE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2023年，区商务局共收到依申请公开申请2件，上年结转政府信息公开申请0件，均已按期答复。</w:t>
      </w:r>
    </w:p>
    <w:p>
      <w:pPr>
        <w:widowControl/>
        <w:wordWrap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.政府信息管理情况</w:t>
      </w:r>
    </w:p>
    <w:p>
      <w:pPr>
        <w:pStyle w:val="2"/>
        <w:widowControl w:val="0"/>
        <w:wordWrap/>
        <w:adjustRightInd/>
        <w:snapToGrid/>
        <w:spacing w:line="560" w:lineRule="exact"/>
        <w:ind w:left="0" w:leftChars="0" w:right="0" w:firstLine="672" w:firstLineChars="200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区商务局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严格遵守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政府信息公开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工作相关章程和条例，严格落实各项规定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不断加强信息公开建设，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优化工作流程，加强信息公开的保密审查和合法性审查，不断提升政府信息公开工作的整体水平。</w:t>
      </w:r>
    </w:p>
    <w:p>
      <w:pPr>
        <w:widowControl/>
        <w:wordWrap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.政府信息公开平台建设情况</w:t>
      </w:r>
    </w:p>
    <w:p>
      <w:pPr>
        <w:pStyle w:val="2"/>
        <w:widowControl w:val="0"/>
        <w:wordWrap/>
        <w:adjustRightInd/>
        <w:snapToGrid/>
        <w:spacing w:line="560" w:lineRule="exact"/>
        <w:ind w:left="0" w:leftChars="0" w:right="0" w:firstLine="67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为提高工作的透明度，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区商务局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定期更新区政府网站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微信公众号，及时向社会公众发布信息。</w:t>
      </w:r>
    </w:p>
    <w:p>
      <w:pPr>
        <w:widowControl/>
        <w:wordWrap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.政府信息公开监督保障及教育培训情况</w:t>
      </w:r>
    </w:p>
    <w:p>
      <w:pPr>
        <w:pStyle w:val="2"/>
        <w:widowControl w:val="0"/>
        <w:wordWrap/>
        <w:adjustRightInd/>
        <w:snapToGrid/>
        <w:spacing w:line="560" w:lineRule="exact"/>
        <w:ind w:left="0" w:leftChars="0" w:right="0" w:firstLine="67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为切实推进区商务局信息公开工作，组织交流培训会，提升政府信息公开工作水平；同时强化信息公开内部监督，强化信息发布的监督和管理，规范依申请信息公开办理工作。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tbl>
      <w:tblPr>
        <w:tblStyle w:val="11"/>
        <w:tblW w:w="9740" w:type="dxa"/>
        <w:jc w:val="center"/>
        <w:tblInd w:w="-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numPr>
          <w:numId w:val="0"/>
        </w:numPr>
        <w:rPr>
          <w:rFonts w:hint="eastAsia"/>
        </w:rPr>
      </w:pPr>
      <w:r>
        <w:rPr>
          <w:rFonts w:hint="eastAsia"/>
        </w:rPr>
        <w:br w:type="page"/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11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11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宋体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宋体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宋体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宋体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宋体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宋体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宋体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宋体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宋体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宋体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宋体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宋体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宋体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宋体"/>
              </w:rPr>
            </w:pPr>
            <w:r>
              <w:rPr>
                <w:rFonts w:hint="eastAsia" w:ascii="宋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wordWrap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是专业领域的公开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有待夯实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</w:t>
      </w:r>
    </w:p>
    <w:p>
      <w:pPr>
        <w:widowControl/>
        <w:wordWrap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改进措施：结合商务重点领域信息工作，充实主动公开的内容，把群众关心、社会关注的信息作为公开的重点，推动主动公开工作走深走实。</w:t>
      </w:r>
    </w:p>
    <w:p>
      <w:pPr>
        <w:widowControl/>
        <w:wordWrap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二是政务公开机制有待完善。</w:t>
      </w:r>
    </w:p>
    <w:p>
      <w:pPr>
        <w:widowControl/>
        <w:wordWrap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改进措施：推动政府信息公开进一步标准化规范化管理，加强信息公开人员的队伍建设，提高信息政务公开工作人员的专业化水平。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本单位依据《政府信息公开信息处理费管理办法》收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取信息处理费，发出收费通知的件数和总金额以及实际收取的总金额均为0。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北京市东城区人民政府门户网站网址为http://www.bjdch.gov.cn/，如需了解更多政府信息，请登录查询。</w:t>
      </w:r>
    </w:p>
    <w:sectPr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9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177262903">
    <w:nsid w:val="F8FBF937"/>
    <w:multiLevelType w:val="singleLevel"/>
    <w:tmpl w:val="F8FBF937"/>
    <w:lvl w:ilvl="0" w:tentative="1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1772629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157E9"/>
    <w:rsid w:val="000A3B2D"/>
    <w:rsid w:val="000C3C7A"/>
    <w:rsid w:val="00172A27"/>
    <w:rsid w:val="001F6AC2"/>
    <w:rsid w:val="00223719"/>
    <w:rsid w:val="00235231"/>
    <w:rsid w:val="002B77AA"/>
    <w:rsid w:val="002C43D6"/>
    <w:rsid w:val="003210C4"/>
    <w:rsid w:val="00393EEB"/>
    <w:rsid w:val="003C4D77"/>
    <w:rsid w:val="00414561"/>
    <w:rsid w:val="00440131"/>
    <w:rsid w:val="00440F2B"/>
    <w:rsid w:val="004A4BF4"/>
    <w:rsid w:val="004B6409"/>
    <w:rsid w:val="00511EF0"/>
    <w:rsid w:val="005A0405"/>
    <w:rsid w:val="005A44C4"/>
    <w:rsid w:val="005B5666"/>
    <w:rsid w:val="005E0BED"/>
    <w:rsid w:val="005E4970"/>
    <w:rsid w:val="005F3880"/>
    <w:rsid w:val="006470F9"/>
    <w:rsid w:val="007260BD"/>
    <w:rsid w:val="00757FCE"/>
    <w:rsid w:val="007862D6"/>
    <w:rsid w:val="007A180B"/>
    <w:rsid w:val="008B1BEA"/>
    <w:rsid w:val="009360C3"/>
    <w:rsid w:val="009F7EB0"/>
    <w:rsid w:val="00A02280"/>
    <w:rsid w:val="00A31072"/>
    <w:rsid w:val="00A511DA"/>
    <w:rsid w:val="00A93CE4"/>
    <w:rsid w:val="00A96017"/>
    <w:rsid w:val="00AC560A"/>
    <w:rsid w:val="00B020D1"/>
    <w:rsid w:val="00B63A76"/>
    <w:rsid w:val="00B944E7"/>
    <w:rsid w:val="00BD1EFA"/>
    <w:rsid w:val="00BE1A3A"/>
    <w:rsid w:val="00C16F6D"/>
    <w:rsid w:val="00C46DD7"/>
    <w:rsid w:val="00C64613"/>
    <w:rsid w:val="00C71943"/>
    <w:rsid w:val="00CE3514"/>
    <w:rsid w:val="00D03B97"/>
    <w:rsid w:val="00D754D8"/>
    <w:rsid w:val="00D86A7B"/>
    <w:rsid w:val="00DC3BB6"/>
    <w:rsid w:val="00DF54EE"/>
    <w:rsid w:val="00E06636"/>
    <w:rsid w:val="00E204CC"/>
    <w:rsid w:val="00E40B8D"/>
    <w:rsid w:val="00F401B9"/>
    <w:rsid w:val="00FE0CBB"/>
    <w:rsid w:val="015E68D1"/>
    <w:rsid w:val="01D0041C"/>
    <w:rsid w:val="02B73E03"/>
    <w:rsid w:val="02FD6B22"/>
    <w:rsid w:val="03AA3F18"/>
    <w:rsid w:val="0444100C"/>
    <w:rsid w:val="04B871DC"/>
    <w:rsid w:val="04C523E5"/>
    <w:rsid w:val="05927F9F"/>
    <w:rsid w:val="061043AF"/>
    <w:rsid w:val="063D400F"/>
    <w:rsid w:val="07173589"/>
    <w:rsid w:val="085B374C"/>
    <w:rsid w:val="09BA5C05"/>
    <w:rsid w:val="0A0E14F6"/>
    <w:rsid w:val="0A5449BD"/>
    <w:rsid w:val="0B6017B9"/>
    <w:rsid w:val="0DB23146"/>
    <w:rsid w:val="0EE37632"/>
    <w:rsid w:val="105317CF"/>
    <w:rsid w:val="10F70AE6"/>
    <w:rsid w:val="11935B60"/>
    <w:rsid w:val="11EC0FF2"/>
    <w:rsid w:val="123654D6"/>
    <w:rsid w:val="125664A3"/>
    <w:rsid w:val="12DA4F7E"/>
    <w:rsid w:val="15042E03"/>
    <w:rsid w:val="16176ECF"/>
    <w:rsid w:val="164178D6"/>
    <w:rsid w:val="168C2214"/>
    <w:rsid w:val="186F5E9F"/>
    <w:rsid w:val="19B74C1D"/>
    <w:rsid w:val="19C80810"/>
    <w:rsid w:val="1C222D36"/>
    <w:rsid w:val="1C47275C"/>
    <w:rsid w:val="1C850733"/>
    <w:rsid w:val="1DBE6FEE"/>
    <w:rsid w:val="1DE37776"/>
    <w:rsid w:val="1DF75A75"/>
    <w:rsid w:val="1FD01E46"/>
    <w:rsid w:val="200B59E9"/>
    <w:rsid w:val="2039313C"/>
    <w:rsid w:val="20F4351F"/>
    <w:rsid w:val="21EE06C0"/>
    <w:rsid w:val="220E5FDF"/>
    <w:rsid w:val="23B53941"/>
    <w:rsid w:val="26B92096"/>
    <w:rsid w:val="26DC5ACE"/>
    <w:rsid w:val="275C569C"/>
    <w:rsid w:val="28EC21AD"/>
    <w:rsid w:val="29284F7F"/>
    <w:rsid w:val="293D7A75"/>
    <w:rsid w:val="2AA7627A"/>
    <w:rsid w:val="2B9844FA"/>
    <w:rsid w:val="2D047420"/>
    <w:rsid w:val="2D35073C"/>
    <w:rsid w:val="2F2B43BA"/>
    <w:rsid w:val="30241525"/>
    <w:rsid w:val="30806B9E"/>
    <w:rsid w:val="316B1BA5"/>
    <w:rsid w:val="33A10D3B"/>
    <w:rsid w:val="34B11EE1"/>
    <w:rsid w:val="35E04767"/>
    <w:rsid w:val="36364643"/>
    <w:rsid w:val="36996009"/>
    <w:rsid w:val="37242B85"/>
    <w:rsid w:val="37342E1F"/>
    <w:rsid w:val="379F3AAA"/>
    <w:rsid w:val="37B82A79"/>
    <w:rsid w:val="37D261A1"/>
    <w:rsid w:val="38477332"/>
    <w:rsid w:val="390049D7"/>
    <w:rsid w:val="39C84EDD"/>
    <w:rsid w:val="3A3D4E9C"/>
    <w:rsid w:val="3BA06262"/>
    <w:rsid w:val="3C8342D6"/>
    <w:rsid w:val="3D0059A4"/>
    <w:rsid w:val="3F8024B0"/>
    <w:rsid w:val="3F827426"/>
    <w:rsid w:val="408A4515"/>
    <w:rsid w:val="41336AA7"/>
    <w:rsid w:val="41A82BB0"/>
    <w:rsid w:val="44F32561"/>
    <w:rsid w:val="46957D4E"/>
    <w:rsid w:val="472D6E53"/>
    <w:rsid w:val="47B972B3"/>
    <w:rsid w:val="47F6208B"/>
    <w:rsid w:val="48624CD1"/>
    <w:rsid w:val="48AA4257"/>
    <w:rsid w:val="4AA71688"/>
    <w:rsid w:val="4B1D1510"/>
    <w:rsid w:val="4C6F71B7"/>
    <w:rsid w:val="4CB06383"/>
    <w:rsid w:val="4E7735C7"/>
    <w:rsid w:val="4FCC31D7"/>
    <w:rsid w:val="50621E6E"/>
    <w:rsid w:val="51FD0EA1"/>
    <w:rsid w:val="52D43103"/>
    <w:rsid w:val="554524F7"/>
    <w:rsid w:val="55805A3F"/>
    <w:rsid w:val="55B229C3"/>
    <w:rsid w:val="55E846E1"/>
    <w:rsid w:val="57A713D9"/>
    <w:rsid w:val="58E20764"/>
    <w:rsid w:val="59FA0BA4"/>
    <w:rsid w:val="5C85343F"/>
    <w:rsid w:val="5E011730"/>
    <w:rsid w:val="5FB55714"/>
    <w:rsid w:val="60EA3D13"/>
    <w:rsid w:val="60F2511B"/>
    <w:rsid w:val="616E3D42"/>
    <w:rsid w:val="633C39DB"/>
    <w:rsid w:val="63847E28"/>
    <w:rsid w:val="64690D42"/>
    <w:rsid w:val="64972B08"/>
    <w:rsid w:val="65432745"/>
    <w:rsid w:val="66D7084A"/>
    <w:rsid w:val="67037D1B"/>
    <w:rsid w:val="671C17CC"/>
    <w:rsid w:val="674C7846"/>
    <w:rsid w:val="67716B82"/>
    <w:rsid w:val="683F3FB4"/>
    <w:rsid w:val="68917716"/>
    <w:rsid w:val="68B1527B"/>
    <w:rsid w:val="69D46E61"/>
    <w:rsid w:val="6B4C7395"/>
    <w:rsid w:val="6D0E597B"/>
    <w:rsid w:val="6D181498"/>
    <w:rsid w:val="6DC72BAB"/>
    <w:rsid w:val="6E8C5810"/>
    <w:rsid w:val="70222C83"/>
    <w:rsid w:val="71952E97"/>
    <w:rsid w:val="719F284F"/>
    <w:rsid w:val="71B5409B"/>
    <w:rsid w:val="727212E6"/>
    <w:rsid w:val="74610F82"/>
    <w:rsid w:val="75342D58"/>
    <w:rsid w:val="767A65FF"/>
    <w:rsid w:val="77776320"/>
    <w:rsid w:val="77921B28"/>
    <w:rsid w:val="789D3289"/>
    <w:rsid w:val="79EA0AFF"/>
    <w:rsid w:val="7BB043DB"/>
    <w:rsid w:val="7BDF75D6"/>
    <w:rsid w:val="7C666463"/>
    <w:rsid w:val="7C8E6D8A"/>
    <w:rsid w:val="7C9C3720"/>
    <w:rsid w:val="7F4B253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link w:val="8"/>
    <w:unhideWhenUsed/>
    <w:uiPriority w:val="1"/>
    <w:rPr>
      <w:rFonts w:ascii="Tahoma" w:hAnsi="Tahoma"/>
      <w:sz w:val="24"/>
      <w:szCs w:val="20"/>
    </w:rPr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8">
    <w:name w:val=" Char Char1"/>
    <w:basedOn w:val="1"/>
    <w:link w:val="7"/>
    <w:qFormat/>
    <w:uiPriority w:val="0"/>
    <w:rPr>
      <w:rFonts w:ascii="Tahoma" w:hAnsi="Tahoma"/>
      <w:sz w:val="24"/>
      <w:szCs w:val="20"/>
    </w:rPr>
  </w:style>
  <w:style w:type="character" w:styleId="9">
    <w:name w:val="page number"/>
    <w:basedOn w:val="7"/>
    <w:unhideWhenUsed/>
    <w:qFormat/>
    <w:uiPriority w:val="99"/>
    <w:rPr/>
  </w:style>
  <w:style w:type="character" w:styleId="10">
    <w:name w:val="Hyperlink"/>
    <w:basedOn w:val="7"/>
    <w:unhideWhenUsed/>
    <w:qFormat/>
    <w:uiPriority w:val="0"/>
    <w:rPr>
      <w:color w:val="000000"/>
      <w:u w:val="none"/>
    </w:rPr>
  </w:style>
  <w:style w:type="table" w:styleId="12">
    <w:name w:val="Table Grid"/>
    <w:basedOn w:val="11"/>
    <w:qFormat/>
    <w:uiPriority w:val="59"/>
    <w:pPr/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3">
    <w:name w:val="_Style 6"/>
    <w:basedOn w:val="1"/>
    <w:qFormat/>
    <w:uiPriority w:val="0"/>
    <w:rPr>
      <w:szCs w:val="20"/>
    </w:rPr>
  </w:style>
  <w:style w:type="paragraph" w:customStyle="1" w:styleId="14">
    <w:name w:val="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155</Words>
  <Characters>888</Characters>
  <Lines>7</Lines>
  <Paragraphs>2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2019-03-21T10:11:00Z</dcterms:created>
  <dc:creator>李曼</dc:creator>
  <cp:lastModifiedBy>蒋宛希</cp:lastModifiedBy>
  <cp:lastPrinted>2019-10-11T08:27:00Z</cp:lastPrinted>
  <dcterms:modified xsi:type="dcterms:W3CDTF">2024-01-18T07:49:42Z</dcterms:modified>
  <dc:title>关于抓紧整改政务新媒体的通知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