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北京市东城区科学技术和信息化局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bookmarkEnd w:id="0"/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（一）加强组织领导。认真贯彻落实区委区政府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工作部署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成立工作领导小组，主要领导任组长、班子成员任副组长，办公室承担具体工作，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持续推进年度重点工作任务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（二）主动公开情况。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按照年度工作要点，围绕数字经济标杆城市建设、社会信用体系建设成果应用、鼓励支持民营经济和民营企业等方面，持续做好信息公开。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年区科信局制发行政规范性文件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项，到期自动废止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项，现行有效文件数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项。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（三）依申请公开情况。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年收到政府信息公开申请1项，所需信息为《东城区促进中小企业创新发展的若干措施》，已按时完成处理。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（四）政府信息管理情况。依托区政府网站公开政务服务事项和工作动态、领导介绍，开展政策性文件意见征集并公开征集结果。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（五）政府信息公开平台建设情况。主动在东城区政府网站政府信息，及时更新部门工作、通知公告、执法公开等相关情况，提升政府信息发布质量和水平，切实保障公民知情权与监督权。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（六）政府信息公开监督保障及教育培训情况。积极参加区政务公开和政务服务相关培训，持续规范依申请公开、政策发布等工作。</w:t>
      </w:r>
    </w:p>
    <w:p>
      <w:pPr>
        <w:widowControl/>
        <w:spacing w:line="560" w:lineRule="exact"/>
        <w:ind w:firstLine="675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信息公开时效性需要提升，下一步将加强内部协调，及时做好本单位各类政务信息的公开、发布。二是形式不够多样，下一步将按照工作要求，持续丰富完善信息公开内容。三是内容不够规范准确，下一步将强化内容审查，规范表述，严格杜绝错别字等问题发生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收取信息处理费，发出收费通知的件数和总金额以及实际收取的总金额均为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894C9A"/>
    <w:rsid w:val="164421D3"/>
    <w:rsid w:val="1C903925"/>
    <w:rsid w:val="407C7EB0"/>
    <w:rsid w:val="42E854ED"/>
    <w:rsid w:val="4A2F7677"/>
    <w:rsid w:val="56CA621C"/>
    <w:rsid w:val="5776584C"/>
    <w:rsid w:val="61314243"/>
    <w:rsid w:val="62BC08D8"/>
    <w:rsid w:val="658029A7"/>
    <w:rsid w:val="65CC6F6C"/>
    <w:rsid w:val="66952504"/>
    <w:rsid w:val="6A745053"/>
    <w:rsid w:val="7B24581E"/>
    <w:rsid w:val="7CD77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陈柏陶</cp:lastModifiedBy>
  <dcterms:modified xsi:type="dcterms:W3CDTF">2024-01-12T10:08:28Z</dcterms:modified>
  <dc:title>北京市东城区科学技术和信息化局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