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2022年东城区民政局落实市、区要求，坚持“公开为常态、不公开为例外”原则，认真执行保密审查发布制度，依法依规完成政府信息主动公开、依申请公开事项，落实对外办公电话、政务新媒体的监督保障，确保全年信息公开工作运转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5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  <w:t>（一）组织领导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建立主要领导亲自抓、分管领导具体抓的工作机制，成立政府信息公开领导小组，负责全局政府信息公开工作。下设办公室，由1名工作人员专职负责全局对外依申请公开案件的受理和答复，主动公开信息的审核、发布，落实市、区下达的各项信息公开工作。业务科室设联络员负责配合完成本科室依申请公开案件的初级答复，提供本科室主动公开信息。实现信息公开工作一体化，确保公开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5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  <w:t>（二）主动公开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1、召开领导小组会议研究部署当年工作，解决工作中遇到的问题。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2、依据“三定”职责，按要求实时更新政府信息公开指南和政务公开全清单，及时有效向公众展示我局情况。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3、协助政府开展政策文件的梳理与解读，参与政府开放日的宣传，补充完善区级网站内政务公开评估素材。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4、按时公开社会救助、养老服务、社会组织、社会福利领域相关信息。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5、做好行政执法类信息公开。按时按要求完善行政执法类信息发布。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6、打造政务新媒体宣传平台。通过一报、一刊、一网、一微的传播矩阵，建立新媒体传播新机制。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5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  <w:t>（三）依申请公开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指导科室做好依申请公开案件的初级答复，聘请律师对答复材料进行审查，确保答复内容符合法律法规要求。全年收到政府信息公开申请3件，均已按要求在法定时限内给予答复，并得到当事人认可。全年未发生政府信息公开行政复议、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5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  <w:t>（四）政府信息管理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为保证信息公开的内容严谨、安全，我们健全了相关制度，严格执行保密审查程序，做到“一事一审，先审后发”，在把好政治关、政策关、内容关的基础上确保公开信息的时效性和有效性。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5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 w:bidi="ar-SA"/>
        </w:rPr>
        <w:t>（五）教育培训及监督保障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全年开展业务培训2次。即：政府信息主动公开全清单培训，梳理主动公开信息内容，修订《东城区民政局政府信息主动公开全清单》，并完善、调整清单中涉及的主动公开信息，做好发布。《政府信息公开条例》培训1次，解决工作中遇到的具体问题，通过明确科室工作责任，规范公开程序，提高主动公开质量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right="0" w:rightChars="0" w:firstLine="672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1"/>
        <w:tblpPr w:leftFromText="180" w:rightFromText="180" w:vertAnchor="text" w:horzAnchor="page" w:tblpX="1197" w:tblpY="566"/>
        <w:tblOverlap w:val="never"/>
        <w:tblW w:w="97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8"/>
        <w:gridCol w:w="687"/>
        <w:gridCol w:w="687"/>
        <w:gridCol w:w="688"/>
        <w:gridCol w:w="687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right="0" w:rightChars="0" w:firstLine="672" w:firstLineChars="200"/>
        <w:jc w:val="both"/>
        <w:textAlignment w:val="auto"/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五、存在的主要问题及改进情况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2022年，我们在公开工作中存在深化主动公开信息的内容不够；信息的时效性、便民性有待进一步提升等问题。2023年我们将继续加强对主动公开信息的梳理，扩大主动公开信息的范围，提升信息时效性、便民性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六、其他需要报告的事项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我们依据《政府信息公开信息处理费管理办法》收取信息处理费。全年发出收费通知的件数和总金额以及实际收取的总金额均为0。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北京市东城区人民政府门户网站（“数字东城”）网址为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instrText xml:space="preserve"> HYPERLINK "http://www.bjdch.gov.cn/" </w:instrTex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http://www.bjdch.gov.cn/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，如需了解更多政府信息，请登录查询。</w:t>
      </w:r>
    </w:p>
    <w:p>
      <w:pPr>
        <w:widowControl w:val="0"/>
        <w:wordWrap/>
        <w:adjustRightInd/>
        <w:snapToGrid/>
        <w:spacing w:line="56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无其他报告事项。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2023年1月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7C4375"/>
    <w:rsid w:val="03AA3F18"/>
    <w:rsid w:val="0444100C"/>
    <w:rsid w:val="04586843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092DFA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49039F"/>
    <w:rsid w:val="34B11EE1"/>
    <w:rsid w:val="35E04767"/>
    <w:rsid w:val="36996009"/>
    <w:rsid w:val="37242B85"/>
    <w:rsid w:val="37342E1F"/>
    <w:rsid w:val="379F3AAA"/>
    <w:rsid w:val="37B82A79"/>
    <w:rsid w:val="37D261A1"/>
    <w:rsid w:val="38104358"/>
    <w:rsid w:val="38477332"/>
    <w:rsid w:val="39C84EDD"/>
    <w:rsid w:val="3A3D4E9C"/>
    <w:rsid w:val="3B99485A"/>
    <w:rsid w:val="3BA06262"/>
    <w:rsid w:val="3C8342D6"/>
    <w:rsid w:val="3D0059A4"/>
    <w:rsid w:val="3F8024B0"/>
    <w:rsid w:val="3F827426"/>
    <w:rsid w:val="408A4515"/>
    <w:rsid w:val="41336AA7"/>
    <w:rsid w:val="41A82BB0"/>
    <w:rsid w:val="41D9172A"/>
    <w:rsid w:val="44F32561"/>
    <w:rsid w:val="46957D4E"/>
    <w:rsid w:val="472D6E53"/>
    <w:rsid w:val="47B972B3"/>
    <w:rsid w:val="48624CD1"/>
    <w:rsid w:val="4AA71688"/>
    <w:rsid w:val="4B1D1510"/>
    <w:rsid w:val="4B602883"/>
    <w:rsid w:val="4C6F71B7"/>
    <w:rsid w:val="4CB06383"/>
    <w:rsid w:val="4E7735C7"/>
    <w:rsid w:val="50621E6E"/>
    <w:rsid w:val="51FD0EA1"/>
    <w:rsid w:val="52D43103"/>
    <w:rsid w:val="53514497"/>
    <w:rsid w:val="54BC2434"/>
    <w:rsid w:val="554524F7"/>
    <w:rsid w:val="55805A3F"/>
    <w:rsid w:val="57A713D9"/>
    <w:rsid w:val="58E20764"/>
    <w:rsid w:val="59FA0BA4"/>
    <w:rsid w:val="5C85343F"/>
    <w:rsid w:val="5E011730"/>
    <w:rsid w:val="5FB55714"/>
    <w:rsid w:val="60EA3D13"/>
    <w:rsid w:val="60F2511B"/>
    <w:rsid w:val="632E41A9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7AE7828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3BC733F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Administrator</cp:lastModifiedBy>
  <cp:lastPrinted>2019-10-11T08:27:00Z</cp:lastPrinted>
  <dcterms:modified xsi:type="dcterms:W3CDTF">2023-11-21T09:36:44Z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