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北京市东城区房屋征收事务中心</w:t>
      </w:r>
    </w:p>
    <w:p>
      <w:pPr>
        <w:spacing w:line="6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年，区房屋征收中心继续高度重视政府信息公开工作，围绕《北京市东城区</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年政务公开工作要点》，严格履行法定公开义务，坚持“阳光征收”理念，强化政府网站作为政务公开第一平台的功能，在保障被征收人法定权利的前提下，全面公开房屋征收补偿信息。</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rPr>
      </w:pPr>
      <w:r>
        <w:rPr>
          <w:rFonts w:hint="default" w:ascii="Times New Roman" w:hAnsi="Times New Roman" w:eastAsia="楷体_GB2312" w:cs="Times New Roman"/>
          <w:b w:val="0"/>
          <w:bCs w:val="0"/>
          <w:sz w:val="32"/>
          <w:szCs w:val="32"/>
          <w:lang w:val="en-US" w:eastAsia="zh-CN"/>
        </w:rPr>
        <w:t>1</w:t>
      </w: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rPr>
        <w:t>主动公开情况</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年，我中心</w:t>
      </w:r>
      <w:r>
        <w:rPr>
          <w:rFonts w:hint="eastAsia" w:ascii="仿宋_GB2312" w:hAnsi="仿宋_GB2312" w:eastAsia="仿宋_GB2312" w:cs="仿宋_GB2312"/>
          <w:sz w:val="32"/>
          <w:szCs w:val="32"/>
          <w:highlight w:val="none"/>
        </w:rPr>
        <w:t>按照区政府工作要求及时更新政府信息公开指南，公开</w:t>
      </w:r>
      <w:r>
        <w:rPr>
          <w:rFonts w:hint="eastAsia" w:ascii="仿宋_GB2312" w:hAnsi="仿宋_GB2312" w:eastAsia="仿宋_GB2312" w:cs="仿宋_GB2312"/>
          <w:sz w:val="32"/>
          <w:szCs w:val="32"/>
          <w:highlight w:val="none"/>
          <w:lang w:eastAsia="zh-CN"/>
        </w:rPr>
        <w:t>中心及内设机构职责、领导信息、</w:t>
      </w:r>
      <w:r>
        <w:rPr>
          <w:rFonts w:hint="eastAsia" w:ascii="仿宋_GB2312" w:hAnsi="仿宋_GB2312" w:eastAsia="仿宋_GB2312" w:cs="仿宋_GB2312"/>
          <w:sz w:val="32"/>
          <w:szCs w:val="32"/>
          <w:highlight w:val="none"/>
        </w:rPr>
        <w:t>咨询服务方式，畅通申请咨询途径。</w:t>
      </w:r>
      <w:r>
        <w:rPr>
          <w:rFonts w:hint="eastAsia" w:ascii="仿宋_GB2312" w:hAnsi="仿宋_GB2312" w:eastAsia="仿宋_GB2312" w:cs="仿宋_GB2312"/>
          <w:sz w:val="32"/>
          <w:szCs w:val="32"/>
          <w:highlight w:val="none"/>
          <w:lang w:eastAsia="zh-CN"/>
        </w:rPr>
        <w:t>在东城区人民政府门户</w:t>
      </w:r>
      <w:r>
        <w:rPr>
          <w:rFonts w:hint="eastAsia" w:ascii="仿宋_GB2312" w:hAnsi="仿宋_GB2312" w:eastAsia="仿宋_GB2312" w:cs="仿宋_GB2312"/>
          <w:color w:val="auto"/>
          <w:sz w:val="32"/>
          <w:szCs w:val="32"/>
          <w:highlight w:val="none"/>
        </w:rPr>
        <w:t>网站发布信息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在征收项目现场张贴纸质公告和通知，全年共计</w:t>
      </w:r>
      <w:r>
        <w:rPr>
          <w:rFonts w:hint="eastAsia" w:eastAsia="仿宋_GB2312" w:cs="Times New Roman"/>
          <w:color w:val="auto"/>
          <w:sz w:val="32"/>
          <w:szCs w:val="32"/>
          <w:highlight w:val="none"/>
          <w:lang w:val="en-US" w:eastAsia="zh-CN"/>
        </w:rPr>
        <w:t>41</w:t>
      </w:r>
      <w:r>
        <w:rPr>
          <w:rFonts w:hint="eastAsia" w:ascii="仿宋_GB2312" w:hAnsi="仿宋_GB2312" w:eastAsia="仿宋_GB2312" w:cs="仿宋_GB2312"/>
          <w:color w:val="auto"/>
          <w:sz w:val="32"/>
          <w:szCs w:val="32"/>
          <w:highlight w:val="none"/>
          <w:lang w:eastAsia="zh-CN"/>
        </w:rPr>
        <w:t>条。</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东城区人民政府门户</w:t>
      </w:r>
      <w:r>
        <w:rPr>
          <w:rFonts w:hint="eastAsia" w:ascii="仿宋_GB2312" w:hAnsi="仿宋_GB2312" w:eastAsia="仿宋_GB2312" w:cs="仿宋_GB2312"/>
          <w:sz w:val="32"/>
          <w:szCs w:val="32"/>
          <w:highlight w:val="none"/>
        </w:rPr>
        <w:t>网站更新信息</w:t>
      </w:r>
      <w:r>
        <w:rPr>
          <w:rFonts w:hint="eastAsia" w:eastAsia="仿宋_GB2312" w:cs="Times New Roman"/>
          <w:sz w:val="32"/>
          <w:szCs w:val="32"/>
          <w:highlight w:val="none"/>
          <w:lang w:val="en-US" w:eastAsia="zh-CN"/>
        </w:rPr>
        <w:t>39</w:t>
      </w:r>
      <w:r>
        <w:rPr>
          <w:rFonts w:hint="eastAsia" w:ascii="仿宋_GB2312" w:hAnsi="仿宋_GB2312" w:eastAsia="仿宋_GB2312" w:cs="仿宋_GB2312"/>
          <w:sz w:val="32"/>
          <w:szCs w:val="32"/>
          <w:highlight w:val="none"/>
        </w:rPr>
        <w:t>条，包含</w:t>
      </w:r>
      <w:r>
        <w:rPr>
          <w:rFonts w:hint="eastAsia" w:ascii="仿宋_GB2312" w:hAnsi="仿宋_GB2312" w:eastAsia="仿宋_GB2312" w:cs="仿宋_GB2312"/>
          <w:sz w:val="32"/>
          <w:szCs w:val="32"/>
          <w:highlight w:val="none"/>
          <w:lang w:eastAsia="zh-CN"/>
        </w:rPr>
        <w:t>房屋征收与补偿、财政重点领域信息</w:t>
      </w:r>
      <w:r>
        <w:rPr>
          <w:rFonts w:hint="eastAsia"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sz w:val="32"/>
          <w:szCs w:val="32"/>
          <w:highlight w:val="none"/>
        </w:rPr>
        <w:t>工作动态</w:t>
      </w:r>
      <w:r>
        <w:rPr>
          <w:rFonts w:hint="eastAsia" w:ascii="仿宋_GB2312" w:hAnsi="仿宋_GB2312" w:eastAsia="仿宋_GB2312" w:cs="仿宋_GB2312"/>
          <w:sz w:val="32"/>
          <w:szCs w:val="32"/>
          <w:highlight w:val="none"/>
          <w:lang w:eastAsia="zh-CN"/>
        </w:rPr>
        <w:t>等信息</w:t>
      </w:r>
      <w:r>
        <w:rPr>
          <w:rFonts w:hint="eastAsia" w:eastAsia="仿宋_GB2312" w:cs="Times New Roman"/>
          <w:sz w:val="32"/>
          <w:szCs w:val="32"/>
          <w:highlight w:val="none"/>
          <w:lang w:val="en-US" w:eastAsia="zh-CN"/>
        </w:rPr>
        <w:t>37</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color w:val="auto"/>
          <w:sz w:val="32"/>
          <w:szCs w:val="32"/>
          <w:highlight w:val="none"/>
        </w:rPr>
        <w:t>征收项目现场张贴纸质公告和通知</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2</w:t>
      </w: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rPr>
        <w:t>依申请公开办理情况</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firstLine="620" w:firstLineChars="194"/>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eastAsia="zh-CN"/>
        </w:rPr>
        <w:t>本年</w:t>
      </w:r>
      <w:r>
        <w:rPr>
          <w:rFonts w:hint="eastAsia" w:ascii="仿宋_GB2312" w:hAnsi="仿宋_GB2312" w:eastAsia="仿宋_GB2312" w:cs="仿宋_GB2312"/>
          <w:kern w:val="0"/>
          <w:sz w:val="32"/>
          <w:szCs w:val="32"/>
        </w:rPr>
        <w:t>我中心累计</w:t>
      </w:r>
      <w:r>
        <w:rPr>
          <w:rFonts w:hint="eastAsia" w:ascii="仿宋_GB2312" w:hAnsi="仿宋_GB2312" w:eastAsia="仿宋_GB2312" w:cs="仿宋_GB2312"/>
          <w:kern w:val="0"/>
          <w:sz w:val="32"/>
          <w:szCs w:val="32"/>
          <w:lang w:eastAsia="zh-CN"/>
        </w:rPr>
        <w:t>新收</w:t>
      </w:r>
      <w:r>
        <w:rPr>
          <w:rFonts w:hint="eastAsia" w:ascii="仿宋_GB2312" w:hAnsi="仿宋_GB2312" w:eastAsia="仿宋_GB2312" w:cs="仿宋_GB2312"/>
          <w:kern w:val="0"/>
          <w:sz w:val="32"/>
          <w:szCs w:val="32"/>
        </w:rPr>
        <w:t>政府信息公开申</w:t>
      </w:r>
      <w:r>
        <w:rPr>
          <w:rFonts w:hint="eastAsia" w:ascii="仿宋_GB2312" w:hAnsi="仿宋_GB2312" w:eastAsia="仿宋_GB2312" w:cs="仿宋_GB2312"/>
          <w:kern w:val="0"/>
          <w:sz w:val="32"/>
          <w:szCs w:val="32"/>
          <w:highlight w:val="none"/>
        </w:rPr>
        <w:t>请</w:t>
      </w:r>
      <w:r>
        <w:rPr>
          <w:rFonts w:hint="eastAsia" w:eastAsia="仿宋_GB2312" w:cs="Times New Roman"/>
          <w:kern w:val="0"/>
          <w:sz w:val="32"/>
          <w:szCs w:val="32"/>
          <w:highlight w:val="none"/>
          <w:lang w:val="en-US" w:eastAsia="zh-CN"/>
        </w:rPr>
        <w:t>47</w:t>
      </w:r>
      <w:r>
        <w:rPr>
          <w:rFonts w:hint="eastAsia" w:ascii="仿宋_GB2312" w:hAnsi="仿宋_GB2312" w:eastAsia="仿宋_GB2312" w:cs="仿宋_GB2312"/>
          <w:kern w:val="0"/>
          <w:sz w:val="32"/>
          <w:szCs w:val="32"/>
          <w:highlight w:val="none"/>
        </w:rPr>
        <w:t>件，</w:t>
      </w:r>
      <w:r>
        <w:rPr>
          <w:rFonts w:hint="eastAsia" w:ascii="仿宋_GB2312" w:hAnsi="仿宋_GB2312" w:eastAsia="仿宋_GB2312" w:cs="仿宋_GB2312"/>
          <w:kern w:val="0"/>
          <w:sz w:val="32"/>
          <w:szCs w:val="32"/>
          <w:highlight w:val="none"/>
          <w:lang w:eastAsia="zh-CN"/>
        </w:rPr>
        <w:t>申请人全部为自然人，</w:t>
      </w:r>
      <w:r>
        <w:rPr>
          <w:rFonts w:hint="eastAsia" w:ascii="仿宋_GB2312" w:hAnsi="仿宋_GB2312" w:eastAsia="仿宋_GB2312" w:cs="仿宋_GB2312"/>
          <w:kern w:val="0"/>
          <w:sz w:val="32"/>
          <w:szCs w:val="32"/>
          <w:highlight w:val="none"/>
        </w:rPr>
        <w:t>其中当面申请</w:t>
      </w:r>
      <w:r>
        <w:rPr>
          <w:rFonts w:hint="eastAsia" w:eastAsia="仿宋_GB2312" w:cs="Times New Roman"/>
          <w:kern w:val="0"/>
          <w:sz w:val="32"/>
          <w:szCs w:val="32"/>
          <w:highlight w:val="none"/>
          <w:lang w:val="en-US" w:eastAsia="zh-CN"/>
        </w:rPr>
        <w:t>22</w:t>
      </w:r>
      <w:r>
        <w:rPr>
          <w:rFonts w:hint="eastAsia" w:ascii="仿宋_GB2312" w:hAnsi="仿宋_GB2312" w:eastAsia="仿宋_GB2312" w:cs="仿宋_GB2312"/>
          <w:kern w:val="0"/>
          <w:sz w:val="32"/>
          <w:szCs w:val="32"/>
          <w:highlight w:val="none"/>
        </w:rPr>
        <w:t>件，占总数的</w:t>
      </w:r>
      <w:r>
        <w:rPr>
          <w:rFonts w:hint="eastAsia" w:eastAsia="仿宋_GB2312" w:cs="Times New Roman"/>
          <w:kern w:val="0"/>
          <w:sz w:val="32"/>
          <w:szCs w:val="32"/>
          <w:highlight w:val="none"/>
          <w:lang w:val="en-US" w:eastAsia="zh-CN"/>
        </w:rPr>
        <w:t>47</w:t>
      </w:r>
      <w:r>
        <w:rPr>
          <w:rFonts w:hint="eastAsia" w:ascii="仿宋_GB2312" w:hAnsi="仿宋_GB2312" w:eastAsia="仿宋_GB2312" w:cs="仿宋_GB2312"/>
          <w:kern w:val="0"/>
          <w:sz w:val="32"/>
          <w:szCs w:val="32"/>
          <w:highlight w:val="none"/>
        </w:rPr>
        <w:t>%；信函申请</w:t>
      </w:r>
      <w:r>
        <w:rPr>
          <w:rFonts w:hint="eastAsia" w:eastAsia="仿宋_GB2312" w:cs="Times New Roman"/>
          <w:kern w:val="0"/>
          <w:sz w:val="32"/>
          <w:szCs w:val="32"/>
          <w:highlight w:val="none"/>
          <w:lang w:val="en-US" w:eastAsia="zh-CN"/>
        </w:rPr>
        <w:t>16</w:t>
      </w:r>
      <w:r>
        <w:rPr>
          <w:rFonts w:hint="eastAsia" w:ascii="仿宋_GB2312" w:hAnsi="仿宋_GB2312" w:eastAsia="仿宋_GB2312" w:cs="仿宋_GB2312"/>
          <w:kern w:val="0"/>
          <w:sz w:val="32"/>
          <w:szCs w:val="32"/>
          <w:highlight w:val="none"/>
        </w:rPr>
        <w:t>件，占总数的</w:t>
      </w:r>
      <w:r>
        <w:rPr>
          <w:rFonts w:hint="eastAsia" w:eastAsia="仿宋_GB2312" w:cs="Times New Roman"/>
          <w:kern w:val="0"/>
          <w:sz w:val="32"/>
          <w:szCs w:val="32"/>
          <w:highlight w:val="none"/>
          <w:lang w:val="en-US" w:eastAsia="zh-CN"/>
        </w:rPr>
        <w:t>34</w:t>
      </w:r>
      <w:r>
        <w:rPr>
          <w:rFonts w:hint="eastAsia" w:ascii="仿宋_GB2312" w:hAnsi="仿宋_GB2312" w:eastAsia="仿宋_GB2312" w:cs="仿宋_GB2312"/>
          <w:kern w:val="0"/>
          <w:sz w:val="32"/>
          <w:szCs w:val="32"/>
          <w:highlight w:val="none"/>
        </w:rPr>
        <w:t>%；网络申请</w:t>
      </w:r>
      <w:r>
        <w:rPr>
          <w:rFonts w:hint="eastAsia" w:eastAsia="仿宋_GB2312" w:cs="Times New Roman"/>
          <w:kern w:val="0"/>
          <w:sz w:val="32"/>
          <w:szCs w:val="32"/>
          <w:highlight w:val="none"/>
          <w:lang w:val="en-US" w:eastAsia="zh-CN"/>
        </w:rPr>
        <w:t>9</w:t>
      </w:r>
      <w:r>
        <w:rPr>
          <w:rFonts w:hint="eastAsia" w:ascii="仿宋_GB2312" w:hAnsi="仿宋_GB2312" w:eastAsia="仿宋_GB2312" w:cs="仿宋_GB2312"/>
          <w:kern w:val="0"/>
          <w:sz w:val="32"/>
          <w:szCs w:val="32"/>
          <w:highlight w:val="none"/>
        </w:rPr>
        <w:t>件，占总数的</w:t>
      </w:r>
      <w:r>
        <w:rPr>
          <w:rFonts w:hint="eastAsia" w:eastAsia="仿宋_GB2312" w:cs="Times New Roman"/>
          <w:kern w:val="0"/>
          <w:sz w:val="32"/>
          <w:szCs w:val="32"/>
          <w:highlight w:val="none"/>
          <w:lang w:val="en-US" w:eastAsia="zh-CN"/>
        </w:rPr>
        <w:t>19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上年结转政府信息公开申请</w:t>
      </w:r>
      <w:r>
        <w:rPr>
          <w:rFonts w:hint="eastAsia" w:eastAsia="仿宋_GB2312" w:cs="Times New Roman"/>
          <w:kern w:val="0"/>
          <w:sz w:val="32"/>
          <w:szCs w:val="32"/>
          <w:highlight w:val="none"/>
          <w:lang w:val="en-US" w:eastAsia="zh-CN"/>
        </w:rPr>
        <w:t>4</w:t>
      </w:r>
      <w:r>
        <w:rPr>
          <w:rFonts w:hint="eastAsia" w:ascii="仿宋_GB2312" w:hAnsi="仿宋_GB2312" w:eastAsia="仿宋_GB2312" w:cs="仿宋_GB2312"/>
          <w:kern w:val="0"/>
          <w:sz w:val="32"/>
          <w:szCs w:val="32"/>
          <w:highlight w:val="none"/>
          <w:lang w:val="en-US" w:eastAsia="zh-CN"/>
        </w:rPr>
        <w:t>件，全部为自然人申请。</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firstLine="620" w:firstLineChars="194"/>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eastAsia="zh-CN"/>
        </w:rPr>
        <w:t>本年</w:t>
      </w:r>
      <w:r>
        <w:rPr>
          <w:rFonts w:hint="eastAsia" w:ascii="仿宋_GB2312" w:hAnsi="仿宋_GB2312" w:eastAsia="仿宋_GB2312" w:cs="仿宋_GB2312"/>
          <w:kern w:val="0"/>
          <w:sz w:val="32"/>
          <w:szCs w:val="32"/>
          <w:highlight w:val="none"/>
        </w:rPr>
        <w:t>申请办结总数</w:t>
      </w:r>
      <w:r>
        <w:rPr>
          <w:rFonts w:hint="eastAsia" w:eastAsia="仿宋_GB2312" w:cs="Times New Roman"/>
          <w:kern w:val="0"/>
          <w:sz w:val="32"/>
          <w:szCs w:val="32"/>
          <w:highlight w:val="none"/>
          <w:lang w:val="en-US" w:eastAsia="zh-CN"/>
        </w:rPr>
        <w:t>51</w:t>
      </w:r>
      <w:r>
        <w:rPr>
          <w:rFonts w:hint="eastAsia" w:ascii="仿宋_GB2312" w:hAnsi="仿宋_GB2312" w:eastAsia="仿宋_GB2312" w:cs="仿宋_GB2312"/>
          <w:kern w:val="0"/>
          <w:sz w:val="32"/>
          <w:szCs w:val="32"/>
          <w:highlight w:val="none"/>
        </w:rPr>
        <w:t>件，</w:t>
      </w:r>
      <w:r>
        <w:rPr>
          <w:rFonts w:hint="eastAsia" w:ascii="仿宋_GB2312" w:hAnsi="仿宋_GB2312" w:eastAsia="仿宋_GB2312" w:cs="仿宋_GB2312"/>
          <w:kern w:val="0"/>
          <w:sz w:val="32"/>
          <w:szCs w:val="32"/>
          <w:highlight w:val="none"/>
          <w:shd w:val="clear" w:color="auto" w:fill="FFFFFF"/>
          <w:lang w:val="en-US" w:eastAsia="zh-CN" w:bidi="ar-SA"/>
        </w:rPr>
        <w:t>从办理结果看“予以</w:t>
      </w:r>
      <w:r>
        <w:rPr>
          <w:rFonts w:hint="eastAsia" w:ascii="仿宋_GB2312" w:hAnsi="仿宋_GB2312" w:eastAsia="仿宋_GB2312" w:cs="仿宋_GB2312"/>
          <w:kern w:val="0"/>
          <w:sz w:val="32"/>
          <w:szCs w:val="32"/>
          <w:highlight w:val="none"/>
        </w:rPr>
        <w:t>公开”</w:t>
      </w:r>
      <w:r>
        <w:rPr>
          <w:rFonts w:hint="eastAsia" w:eastAsia="仿宋_GB2312" w:cs="Times New Roman"/>
          <w:kern w:val="0"/>
          <w:sz w:val="32"/>
          <w:szCs w:val="32"/>
          <w:highlight w:val="none"/>
          <w:lang w:val="en-US" w:eastAsia="zh-CN"/>
        </w:rPr>
        <w:t>19</w:t>
      </w:r>
      <w:r>
        <w:rPr>
          <w:rFonts w:hint="eastAsia" w:ascii="仿宋_GB2312" w:hAnsi="仿宋_GB2312" w:eastAsia="仿宋_GB2312" w:cs="仿宋_GB2312"/>
          <w:kern w:val="0"/>
          <w:sz w:val="32"/>
          <w:szCs w:val="32"/>
          <w:highlight w:val="none"/>
        </w:rPr>
        <w:t>件，占总数的</w:t>
      </w:r>
      <w:r>
        <w:rPr>
          <w:rFonts w:hint="eastAsia" w:eastAsia="仿宋_GB2312" w:cs="Times New Roman"/>
          <w:kern w:val="0"/>
          <w:sz w:val="32"/>
          <w:szCs w:val="32"/>
          <w:highlight w:val="none"/>
          <w:lang w:val="en-US" w:eastAsia="zh-CN"/>
        </w:rPr>
        <w:t>38</w:t>
      </w:r>
      <w:r>
        <w:rPr>
          <w:rFonts w:hint="eastAsia" w:ascii="仿宋_GB2312" w:hAnsi="仿宋_GB2312" w:eastAsia="仿宋_GB2312" w:cs="仿宋_GB2312"/>
          <w:kern w:val="0"/>
          <w:sz w:val="32"/>
          <w:szCs w:val="32"/>
          <w:highlight w:val="none"/>
        </w:rPr>
        <w:t>%；“不予公开”</w:t>
      </w:r>
      <w:r>
        <w:rPr>
          <w:rFonts w:hint="eastAsia" w:eastAsia="仿宋_GB2312" w:cs="Times New Roman"/>
          <w:kern w:val="0"/>
          <w:sz w:val="32"/>
          <w:szCs w:val="32"/>
          <w:highlight w:val="none"/>
          <w:lang w:val="en-US" w:eastAsia="zh-CN"/>
        </w:rPr>
        <w:t>1</w:t>
      </w:r>
      <w:r>
        <w:rPr>
          <w:rFonts w:hint="eastAsia" w:ascii="仿宋_GB2312" w:hAnsi="仿宋_GB2312" w:eastAsia="仿宋_GB2312" w:cs="仿宋_GB2312"/>
          <w:kern w:val="0"/>
          <w:sz w:val="32"/>
          <w:szCs w:val="32"/>
          <w:highlight w:val="none"/>
        </w:rPr>
        <w:t>件，占总数的</w:t>
      </w:r>
      <w:r>
        <w:rPr>
          <w:rFonts w:hint="eastAsia" w:eastAsia="仿宋_GB2312" w:cs="Times New Roman"/>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其中</w:t>
      </w:r>
      <w:r>
        <w:rPr>
          <w:rFonts w:hint="eastAsia" w:ascii="仿宋_GB2312" w:hAnsi="仿宋_GB2312" w:eastAsia="仿宋_GB2312" w:cs="仿宋_GB2312"/>
          <w:kern w:val="0"/>
          <w:sz w:val="32"/>
          <w:szCs w:val="32"/>
          <w:highlight w:val="none"/>
          <w:lang w:val="en-US" w:eastAsia="zh-CN"/>
        </w:rPr>
        <w:t>“保护第三方合法权益”</w:t>
      </w:r>
      <w:r>
        <w:rPr>
          <w:rFonts w:hint="eastAsia" w:eastAsia="仿宋_GB2312" w:cs="Times New Roman"/>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件；</w:t>
      </w:r>
      <w:r>
        <w:rPr>
          <w:rFonts w:hint="eastAsia" w:ascii="仿宋_GB2312" w:hAnsi="仿宋_GB2312" w:eastAsia="仿宋_GB2312" w:cs="仿宋_GB2312"/>
          <w:color w:val="auto"/>
          <w:kern w:val="0"/>
          <w:sz w:val="32"/>
          <w:szCs w:val="32"/>
          <w:highlight w:val="none"/>
          <w:lang w:val="en-US" w:eastAsia="zh-CN"/>
        </w:rPr>
        <w:t>“无法提供”</w:t>
      </w:r>
      <w:r>
        <w:rPr>
          <w:rFonts w:hint="eastAsia" w:eastAsia="仿宋_GB2312" w:cs="Times New Roman"/>
          <w:color w:val="auto"/>
          <w:kern w:val="0"/>
          <w:sz w:val="32"/>
          <w:szCs w:val="32"/>
          <w:highlight w:val="none"/>
          <w:lang w:val="en-US" w:eastAsia="zh-CN"/>
        </w:rPr>
        <w:t>31</w:t>
      </w:r>
      <w:r>
        <w:rPr>
          <w:rFonts w:hint="eastAsia" w:ascii="仿宋_GB2312" w:hAnsi="仿宋_GB2312" w:eastAsia="仿宋_GB2312" w:cs="仿宋_GB2312"/>
          <w:color w:val="auto"/>
          <w:kern w:val="0"/>
          <w:sz w:val="32"/>
          <w:szCs w:val="32"/>
          <w:highlight w:val="none"/>
          <w:lang w:val="en-US" w:eastAsia="zh-CN"/>
        </w:rPr>
        <w:t>件，</w:t>
      </w:r>
      <w:r>
        <w:rPr>
          <w:rFonts w:hint="eastAsia" w:ascii="仿宋_GB2312" w:hAnsi="仿宋_GB2312" w:eastAsia="仿宋_GB2312" w:cs="仿宋_GB2312"/>
          <w:kern w:val="0"/>
          <w:sz w:val="32"/>
          <w:szCs w:val="32"/>
          <w:highlight w:val="none"/>
        </w:rPr>
        <w:t>占总数的</w:t>
      </w:r>
      <w:r>
        <w:rPr>
          <w:rFonts w:hint="default" w:ascii="Times New Roman" w:hAnsi="Times New Roman" w:eastAsia="仿宋_GB2312" w:cs="Times New Roman"/>
          <w:kern w:val="0"/>
          <w:sz w:val="32"/>
          <w:szCs w:val="32"/>
          <w:highlight w:val="none"/>
          <w:lang w:val="en-US" w:eastAsia="zh-CN"/>
        </w:rPr>
        <w:t>6</w:t>
      </w:r>
      <w:r>
        <w:rPr>
          <w:rFonts w:hint="eastAsia" w:eastAsia="仿宋_GB2312" w:cs="Times New Roman"/>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，其中“本机关不掌握相关政府信息”</w:t>
      </w:r>
      <w:r>
        <w:rPr>
          <w:rFonts w:hint="eastAsia" w:eastAsia="仿宋_GB2312" w:cs="Times New Roman"/>
          <w:kern w:val="0"/>
          <w:sz w:val="32"/>
          <w:szCs w:val="32"/>
          <w:highlight w:val="none"/>
          <w:lang w:val="en-US" w:eastAsia="zh-CN"/>
        </w:rPr>
        <w:t>31</w:t>
      </w:r>
      <w:r>
        <w:rPr>
          <w:rFonts w:hint="eastAsia" w:ascii="仿宋_GB2312" w:hAnsi="仿宋_GB2312" w:eastAsia="仿宋_GB2312" w:cs="仿宋_GB2312"/>
          <w:kern w:val="0"/>
          <w:sz w:val="32"/>
          <w:szCs w:val="32"/>
          <w:highlight w:val="none"/>
          <w:lang w:val="en-US" w:eastAsia="zh-CN"/>
        </w:rPr>
        <w:t>件</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3</w:t>
      </w: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rPr>
        <w:t>政府信息管理情况</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年，我中心依照中心实际工作和相关法律法规对《政府信息主动公开全清单》进行了微调，在</w:t>
      </w:r>
      <w:r>
        <w:rPr>
          <w:rFonts w:hint="eastAsia" w:ascii="仿宋_GB2312" w:hAnsi="仿宋_GB2312" w:eastAsia="仿宋_GB2312" w:cs="仿宋_GB2312"/>
          <w:sz w:val="32"/>
          <w:szCs w:val="32"/>
          <w:highlight w:val="none"/>
          <w:lang w:eastAsia="zh-CN"/>
        </w:rPr>
        <w:t>日常工作过程中细化流程管理，严格执行公开规定，对修改部分在工作中也及时进行完善，</w:t>
      </w:r>
      <w:r>
        <w:rPr>
          <w:rFonts w:hint="eastAsia" w:ascii="仿宋_GB2312" w:hAnsi="仿宋_GB2312" w:eastAsia="仿宋_GB2312" w:cs="仿宋_GB2312"/>
          <w:sz w:val="32"/>
          <w:szCs w:val="32"/>
          <w:highlight w:val="none"/>
        </w:rPr>
        <w:t>切实做到按照主动公开</w:t>
      </w:r>
      <w:r>
        <w:rPr>
          <w:rFonts w:hint="eastAsia" w:ascii="仿宋_GB2312" w:hAnsi="仿宋_GB2312" w:eastAsia="仿宋_GB2312" w:cs="仿宋_GB2312"/>
          <w:sz w:val="32"/>
          <w:szCs w:val="32"/>
          <w:highlight w:val="none"/>
          <w:lang w:eastAsia="zh-CN"/>
        </w:rPr>
        <w:t>全</w:t>
      </w:r>
      <w:r>
        <w:rPr>
          <w:rFonts w:hint="eastAsia" w:ascii="仿宋_GB2312" w:hAnsi="仿宋_GB2312" w:eastAsia="仿宋_GB2312" w:cs="仿宋_GB2312"/>
          <w:sz w:val="32"/>
          <w:szCs w:val="32"/>
          <w:highlight w:val="none"/>
        </w:rPr>
        <w:t>清单标准及时、完整、准确公开相关信息</w:t>
      </w:r>
      <w:r>
        <w:rPr>
          <w:rFonts w:hint="eastAsia" w:ascii="仿宋_GB2312" w:hAnsi="仿宋_GB2312" w:eastAsia="仿宋_GB2312" w:cs="仿宋_GB2312"/>
          <w:sz w:val="32"/>
          <w:szCs w:val="32"/>
          <w:highlight w:val="none"/>
          <w:lang w:eastAsia="zh-CN"/>
        </w:rPr>
        <w:t>。</w:t>
      </w:r>
    </w:p>
    <w:p>
      <w:pPr>
        <w:numPr>
          <w:ilvl w:val="-1"/>
          <w:numId w:val="0"/>
        </w:numPr>
        <w:spacing w:beforeLines="0" w:afterLines="0" w:line="560" w:lineRule="exact"/>
        <w:ind w:left="0" w:leftChars="0" w:firstLine="640" w:firstLineChars="200"/>
        <w:outlineLvl w:val="9"/>
        <w:rPr>
          <w:rFonts w:hint="eastAsia" w:ascii="楷体_GB2312" w:hAnsi="楷体_GB2312" w:eastAsia="楷体_GB2312" w:cs="楷体_GB2312"/>
          <w:b w:val="0"/>
          <w:bCs w:val="0"/>
          <w:i w:val="0"/>
          <w:iCs w:val="0"/>
          <w:caps w:val="0"/>
          <w:spacing w:val="0"/>
          <w:sz w:val="32"/>
          <w:szCs w:val="32"/>
          <w:highlight w:val="none"/>
          <w:shd w:val="clear"/>
        </w:rPr>
      </w:pPr>
      <w:r>
        <w:rPr>
          <w:rFonts w:hint="default" w:ascii="Times New Roman" w:hAnsi="Times New Roman" w:eastAsia="楷体_GB2312" w:cs="Times New Roman"/>
          <w:b w:val="0"/>
          <w:bCs w:val="0"/>
          <w:i w:val="0"/>
          <w:iCs w:val="0"/>
          <w:caps w:val="0"/>
          <w:spacing w:val="0"/>
          <w:sz w:val="32"/>
          <w:szCs w:val="32"/>
          <w:highlight w:val="none"/>
          <w:shd w:val="clear"/>
          <w:lang w:val="en-US" w:eastAsia="zh-CN"/>
        </w:rPr>
        <w:t>4</w:t>
      </w:r>
      <w:r>
        <w:rPr>
          <w:rFonts w:hint="eastAsia" w:ascii="楷体_GB2312" w:hAnsi="楷体_GB2312" w:eastAsia="楷体_GB2312" w:cs="楷体_GB2312"/>
          <w:b w:val="0"/>
          <w:bCs w:val="0"/>
          <w:i w:val="0"/>
          <w:iCs w:val="0"/>
          <w:caps w:val="0"/>
          <w:spacing w:val="0"/>
          <w:sz w:val="32"/>
          <w:szCs w:val="32"/>
          <w:highlight w:val="none"/>
          <w:shd w:val="clear"/>
          <w:lang w:val="en-US" w:eastAsia="zh-CN"/>
        </w:rPr>
        <w:t>.</w:t>
      </w:r>
      <w:r>
        <w:rPr>
          <w:rFonts w:hint="eastAsia" w:ascii="楷体_GB2312" w:hAnsi="楷体_GB2312" w:eastAsia="楷体_GB2312" w:cs="楷体_GB2312"/>
          <w:b w:val="0"/>
          <w:bCs w:val="0"/>
          <w:i w:val="0"/>
          <w:iCs w:val="0"/>
          <w:caps w:val="0"/>
          <w:spacing w:val="0"/>
          <w:sz w:val="32"/>
          <w:szCs w:val="32"/>
          <w:highlight w:val="none"/>
          <w:shd w:val="clear"/>
        </w:rPr>
        <w:t>政府信息公开平台建设</w:t>
      </w:r>
    </w:p>
    <w:p>
      <w:pPr>
        <w:spacing w:beforeLines="0" w:afterLines="0" w:line="560" w:lineRule="exact"/>
        <w:ind w:left="0" w:firstLine="640" w:firstLineChars="200"/>
        <w:outlineLvl w:val="9"/>
        <w:rPr>
          <w:rFonts w:hint="default" w:ascii="Times New Roman" w:hAnsi="Times New Roman" w:eastAsia="仿宋_GB2312" w:cs="Times New Roman"/>
          <w:i w:val="0"/>
          <w:iCs w:val="0"/>
          <w:caps w:val="0"/>
          <w:spacing w:val="0"/>
          <w:sz w:val="32"/>
          <w:szCs w:val="32"/>
          <w:highlight w:val="none"/>
          <w:shd w:val="clear"/>
          <w:lang w:val="en-US" w:eastAsia="zh-CN"/>
        </w:rPr>
      </w:pPr>
      <w:r>
        <w:rPr>
          <w:rFonts w:hint="eastAsia" w:eastAsia="仿宋_GB2312" w:cs="Times New Roman"/>
          <w:i w:val="0"/>
          <w:iCs w:val="0"/>
          <w:caps w:val="0"/>
          <w:spacing w:val="0"/>
          <w:sz w:val="32"/>
          <w:szCs w:val="32"/>
          <w:highlight w:val="none"/>
          <w:shd w:val="clear"/>
          <w:lang w:val="en-US" w:eastAsia="zh-CN"/>
        </w:rPr>
        <w:t>严格按照</w:t>
      </w:r>
      <w:r>
        <w:rPr>
          <w:rFonts w:hint="default" w:ascii="Times New Roman" w:hAnsi="Times New Roman" w:eastAsia="仿宋_GB2312" w:cs="Times New Roman"/>
          <w:i w:val="0"/>
          <w:iCs w:val="0"/>
          <w:caps w:val="0"/>
          <w:spacing w:val="0"/>
          <w:sz w:val="32"/>
          <w:szCs w:val="32"/>
          <w:highlight w:val="none"/>
          <w:shd w:val="clear"/>
          <w:lang w:eastAsia="zh-CN"/>
        </w:rPr>
        <w:t>我</w:t>
      </w:r>
      <w:r>
        <w:rPr>
          <w:rFonts w:ascii="Times New Roman" w:hAnsi="Times New Roman" w:eastAsia="仿宋_GB2312" w:cs="Times New Roman"/>
          <w:i w:val="0"/>
          <w:iCs w:val="0"/>
          <w:caps w:val="0"/>
          <w:spacing w:val="0"/>
          <w:sz w:val="32"/>
          <w:szCs w:val="32"/>
          <w:highlight w:val="none"/>
          <w:shd w:val="clear"/>
        </w:rPr>
        <w:t>区政府信息公开平台建设要求，主动发布政府信息，</w:t>
      </w:r>
      <w:r>
        <w:rPr>
          <w:rFonts w:hint="default" w:ascii="Times New Roman" w:hAnsi="Times New Roman" w:eastAsia="仿宋_GB2312" w:cs="Times New Roman"/>
          <w:i w:val="0"/>
          <w:iCs w:val="0"/>
          <w:caps w:val="0"/>
          <w:spacing w:val="0"/>
          <w:sz w:val="32"/>
          <w:szCs w:val="32"/>
          <w:highlight w:val="none"/>
          <w:shd w:val="clear"/>
        </w:rPr>
        <w:t>对我</w:t>
      </w:r>
      <w:r>
        <w:rPr>
          <w:rFonts w:hint="default" w:eastAsia="仿宋_GB2312" w:cs="Times New Roman"/>
          <w:i w:val="0"/>
          <w:iCs w:val="0"/>
          <w:caps w:val="0"/>
          <w:spacing w:val="0"/>
          <w:sz w:val="32"/>
          <w:szCs w:val="32"/>
          <w:highlight w:val="none"/>
          <w:shd w:val="clear"/>
          <w:lang w:eastAsia="zh-CN"/>
        </w:rPr>
        <w:t>中心</w:t>
      </w:r>
      <w:r>
        <w:rPr>
          <w:rFonts w:hint="default" w:ascii="Times New Roman" w:hAnsi="Times New Roman" w:eastAsia="仿宋_GB2312" w:cs="Times New Roman"/>
          <w:i w:val="0"/>
          <w:iCs w:val="0"/>
          <w:caps w:val="0"/>
          <w:spacing w:val="0"/>
          <w:sz w:val="32"/>
          <w:szCs w:val="32"/>
          <w:highlight w:val="none"/>
          <w:shd w:val="clear"/>
        </w:rPr>
        <w:t>涉及的公开栏目进行充实，</w:t>
      </w:r>
      <w:r>
        <w:rPr>
          <w:rFonts w:ascii="Times New Roman" w:hAnsi="Times New Roman" w:eastAsia="仿宋_GB2312" w:cs="Times New Roman"/>
          <w:i w:val="0"/>
          <w:iCs w:val="0"/>
          <w:caps w:val="0"/>
          <w:color w:val="auto"/>
          <w:spacing w:val="0"/>
          <w:sz w:val="32"/>
          <w:szCs w:val="32"/>
          <w:highlight w:val="none"/>
          <w:shd w:val="clear" w:fill="auto"/>
        </w:rPr>
        <w:t>对单位内部信息公开内容进行定期检查更新。</w:t>
      </w:r>
    </w:p>
    <w:p>
      <w:pPr>
        <w:keepNext w:val="0"/>
        <w:keepLines w:val="0"/>
        <w:pageBreakBefore w:val="0"/>
        <w:widowControl w:val="0"/>
        <w:kinsoku/>
        <w:wordWrap/>
        <w:overflowPunct/>
        <w:topLinePunct w:val="0"/>
        <w:autoSpaceDN/>
        <w:bidi w:val="0"/>
        <w:adjustRightInd/>
        <w:spacing w:beforeLines="0" w:afterLines="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5</w:t>
      </w: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教育培训和监督保障</w:t>
      </w:r>
      <w:r>
        <w:rPr>
          <w:rFonts w:hint="eastAsia" w:ascii="楷体_GB2312" w:hAnsi="楷体_GB2312" w:eastAsia="楷体_GB2312" w:cs="楷体_GB2312"/>
          <w:b w:val="0"/>
          <w:bCs w:val="0"/>
          <w:sz w:val="32"/>
          <w:szCs w:val="32"/>
          <w:highlight w:val="none"/>
        </w:rPr>
        <w:t>情况</w:t>
      </w:r>
    </w:p>
    <w:p>
      <w:pPr>
        <w:spacing w:beforeLines="0" w:afterLines="0" w:line="56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2022年，我中心</w:t>
      </w:r>
      <w:r>
        <w:rPr>
          <w:rFonts w:hint="default" w:ascii="Times New Roman" w:hAnsi="Times New Roman" w:eastAsia="仿宋_GB2312" w:cs="Times New Roman"/>
          <w:i w:val="0"/>
          <w:iCs w:val="0"/>
          <w:caps w:val="0"/>
          <w:color w:val="000000"/>
          <w:spacing w:val="0"/>
          <w:sz w:val="32"/>
          <w:szCs w:val="32"/>
          <w:shd w:val="clear" w:fill="FFFFFF"/>
          <w:lang w:eastAsia="zh-CN"/>
        </w:rPr>
        <w:t>积极</w:t>
      </w:r>
      <w:r>
        <w:rPr>
          <w:rFonts w:ascii="Times New Roman" w:hAnsi="Times New Roman" w:eastAsia="仿宋_GB2312" w:cs="Times New Roman"/>
          <w:i w:val="0"/>
          <w:iCs w:val="0"/>
          <w:caps w:val="0"/>
          <w:color w:val="000000"/>
          <w:spacing w:val="0"/>
          <w:sz w:val="32"/>
          <w:szCs w:val="32"/>
          <w:shd w:val="clear" w:fill="FFFFFF"/>
        </w:rPr>
        <w:t>参加全区政务公开领导小组组织开展的</w:t>
      </w:r>
      <w:r>
        <w:rPr>
          <w:rFonts w:hint="default" w:ascii="Times New Roman" w:hAnsi="Times New Roman" w:eastAsia="仿宋_GB2312" w:cs="Times New Roman"/>
          <w:i w:val="0"/>
          <w:iCs w:val="0"/>
          <w:caps w:val="0"/>
          <w:color w:val="000000"/>
          <w:spacing w:val="0"/>
          <w:sz w:val="32"/>
          <w:szCs w:val="32"/>
          <w:shd w:val="clear" w:fill="FFFFFF"/>
          <w:lang w:eastAsia="zh-CN"/>
        </w:rPr>
        <w:t>各项</w:t>
      </w:r>
      <w:r>
        <w:rPr>
          <w:rFonts w:ascii="Times New Roman" w:hAnsi="Times New Roman" w:eastAsia="仿宋_GB2312" w:cs="Times New Roman"/>
          <w:i w:val="0"/>
          <w:iCs w:val="0"/>
          <w:caps w:val="0"/>
          <w:color w:val="000000"/>
          <w:spacing w:val="0"/>
          <w:sz w:val="32"/>
          <w:szCs w:val="32"/>
          <w:shd w:val="clear" w:fill="FFFFFF"/>
        </w:rPr>
        <w:t>业务培训，提升依申请公开办理工作水平</w:t>
      </w:r>
      <w:r>
        <w:rPr>
          <w:rFonts w:hint="default" w:ascii="Times New Roman" w:hAnsi="Times New Roman" w:eastAsia="仿宋_GB2312" w:cs="Times New Roman"/>
          <w:i w:val="0"/>
          <w:iCs w:val="0"/>
          <w:caps w:val="0"/>
          <w:color w:val="000000"/>
          <w:spacing w:val="0"/>
          <w:sz w:val="32"/>
          <w:szCs w:val="32"/>
          <w:shd w:val="clear" w:fill="FFFFFF"/>
          <w:lang w:eastAsia="zh-CN"/>
        </w:rPr>
        <w:t>。同时，</w:t>
      </w:r>
      <w:r>
        <w:rPr>
          <w:rFonts w:hint="default" w:ascii="Times New Roman" w:hAnsi="Times New Roman" w:eastAsia="仿宋_GB2312" w:cs="Times New Roman"/>
          <w:sz w:val="32"/>
          <w:szCs w:val="32"/>
          <w:highlight w:val="none"/>
          <w:lang w:val="en-US" w:eastAsia="zh-CN"/>
        </w:rPr>
        <w:t>开展了内部工作培训，加强中心工作人员业务知识学习，并严格按照信息公开流程对发布的各类信息进行审查，做到一事一审查，先审查、后公开，保障公开内容</w:t>
      </w:r>
      <w:r>
        <w:rPr>
          <w:rFonts w:hint="eastAsia" w:eastAsia="仿宋_GB2312" w:cs="Times New Roman"/>
          <w:sz w:val="32"/>
          <w:szCs w:val="32"/>
          <w:highlight w:val="none"/>
          <w:lang w:val="en-US" w:eastAsia="zh-CN"/>
        </w:rPr>
        <w:t>合法、合规</w:t>
      </w:r>
      <w:r>
        <w:rPr>
          <w:rFonts w:hint="default" w:ascii="Times New Roman" w:hAnsi="Times New Roman" w:eastAsia="仿宋_GB2312" w:cs="Times New Roman"/>
          <w:sz w:val="32"/>
          <w:szCs w:val="32"/>
          <w:highlight w:val="none"/>
          <w:lang w:val="en-US" w:eastAsia="zh-CN"/>
        </w:rPr>
        <w:t>。</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Times New Roman" w:hAnsi="Times New Roman" w:cs="Times New Roman"/>
                <w:kern w:val="0"/>
                <w:sz w:val="21"/>
                <w:szCs w:val="21"/>
                <w:lang w:val="en-US" w:eastAsia="zh-CN"/>
              </w:rPr>
              <w:t> </w:t>
            </w:r>
            <w:r>
              <w:rPr>
                <w:rFonts w:hint="default" w:ascii="Times New Roman" w:hAnsi="Times New Roman" w:cs="Times New Roman"/>
                <w:kern w:val="0"/>
                <w:sz w:val="21"/>
                <w:szCs w:val="21"/>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Times New Roman" w:hAnsi="Times New Roman" w:cs="Times New Roman"/>
                <w:kern w:val="0"/>
                <w:sz w:val="21"/>
                <w:szCs w:val="21"/>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rPr>
              <w:t> </w:t>
            </w:r>
            <w:r>
              <w:rPr>
                <w:rFonts w:hint="eastAsia" w:ascii="Calibri" w:hAnsi="Calibri" w:cs="Calibri"/>
                <w:kern w:val="0"/>
                <w:sz w:val="21"/>
                <w:szCs w:val="21"/>
                <w:lang w:val="en-US" w:eastAsia="zh-CN"/>
              </w:rPr>
              <w:t xml:space="preserve">                                </w:t>
            </w:r>
            <w:r>
              <w:rPr>
                <w:rFonts w:hint="default" w:ascii="Times New Roman" w:hAnsi="Times New Roman" w:cs="Times New Roman"/>
                <w:color w:val="000000"/>
                <w:kern w:val="0"/>
                <w:sz w:val="20"/>
                <w:szCs w:val="20"/>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default"/>
                <w:color w:val="000000"/>
                <w:kern w:val="0"/>
                <w:sz w:val="20"/>
                <w:szCs w:val="20"/>
                <w:lang w:val="en-US"/>
              </w:rP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kern w:val="0"/>
                <w:sz w:val="20"/>
                <w:szCs w:val="20"/>
                <w:lang w:val="en-US"/>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default" w:ascii="宋体" w:eastAsia="宋体"/>
                <w:sz w:val="24"/>
                <w:szCs w:val="24"/>
                <w:lang w:val="en-US" w:eastAsia="zh-CN"/>
              </w:rPr>
            </w:pPr>
            <w:r>
              <w:rPr>
                <w:rFonts w:hint="eastAsia" w:ascii="宋体"/>
                <w:sz w:val="24"/>
                <w:szCs w:val="24"/>
                <w:lang w:val="en-US" w:eastAsia="zh-CN"/>
              </w:rPr>
              <w:t xml:space="preserve">                            </w:t>
            </w:r>
            <w:r>
              <w:rPr>
                <w:rFonts w:hint="default" w:ascii="Times New Roman"/>
                <w:sz w:val="24"/>
                <w:szCs w:val="24"/>
                <w:lang w:val="en-US" w:eastAsia="zh-CN"/>
              </w:rPr>
              <w:t xml:space="preserve"> </w:t>
            </w:r>
            <w:r>
              <w:rPr>
                <w:rFonts w:hint="default" w:ascii="Times New Roman"/>
                <w:color w:val="000000"/>
                <w:kern w:val="0"/>
                <w:sz w:val="20"/>
                <w:szCs w:val="20"/>
                <w:lang w:val="en-US" w:eastAsia="zh-CN"/>
              </w:rPr>
              <w:t xml:space="preserve"> 0</w:t>
            </w:r>
          </w:p>
        </w:tc>
      </w:tr>
    </w:tbl>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47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cs="Times New Roman"/>
                <w:kern w:val="2"/>
                <w:sz w:val="21"/>
                <w:szCs w:val="21"/>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cs="Times New Roman"/>
                <w:kern w:val="2"/>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19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Times New Roman" w:hAnsi="Times New Roman" w:cs="Times New Roman"/>
                <w:kern w:val="2"/>
                <w:sz w:val="21"/>
                <w:szCs w:val="21"/>
                <w:lang w:val="en-US" w:eastAsia="zh-CN"/>
              </w:rPr>
              <w:t> 5</w:t>
            </w:r>
            <w:r>
              <w:rPr>
                <w:rFonts w:hint="eastAsia" w:cs="Times New Roman"/>
                <w:kern w:val="2"/>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rPr>
            </w:pPr>
            <w:r>
              <w:rPr>
                <w:rFonts w:hint="eastAsia" w:ascii="Times New Roman" w:hAnsi="Times New Roman" w:cs="Times New Roman"/>
                <w:kern w:val="2"/>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rPr>
            </w:pPr>
            <w:r>
              <w:rPr>
                <w:rFonts w:hint="eastAsia" w:ascii="Times New Roman" w:hAnsi="Times New Roman" w:cs="Times New Roman"/>
                <w:kern w:val="2"/>
                <w:sz w:val="21"/>
                <w:szCs w:val="21"/>
                <w:lang w:val="en-US" w:eastAsia="zh-CN"/>
              </w:rPr>
              <w:t>5</w:t>
            </w:r>
            <w:r>
              <w:rPr>
                <w:rFonts w:hint="eastAsia" w:cs="Times New Roman"/>
                <w:kern w:val="2"/>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jc w:val="center"/>
              <w:rPr>
                <w:rFonts w:hint="eastAsia" w:ascii="Times New Roman" w:eastAsia="宋体"/>
                <w:sz w:val="21"/>
                <w:szCs w:val="21"/>
                <w:lang w:val="en-US" w:eastAsia="zh-CN"/>
              </w:rPr>
            </w:pPr>
            <w:r>
              <w:rPr>
                <w:rFonts w:hint="eastAsia" w:ascii="Times New Roman"/>
                <w:sz w:val="21"/>
                <w:szCs w:val="21"/>
                <w:lang w:val="en-US" w:eastAsia="zh-CN"/>
              </w:rPr>
              <w:t>0</w:t>
            </w:r>
          </w:p>
        </w:tc>
      </w:tr>
    </w:tbl>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rPr>
            </w:pPr>
            <w:r>
              <w:rPr>
                <w:rFonts w:hint="eastAsia" w:ascii="Times New Roman" w:hAnsi="Times New Roman" w:eastAsia="宋体" w:cs="Times New Roman"/>
                <w:kern w:val="2"/>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（一）存在的问题</w:t>
      </w:r>
    </w:p>
    <w:p>
      <w:pPr>
        <w:spacing w:line="560" w:lineRule="exact"/>
        <w:ind w:firstLine="643"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b/>
          <w:bCs/>
          <w:color w:val="000000"/>
          <w:sz w:val="32"/>
          <w:szCs w:val="32"/>
        </w:rPr>
        <w:t>一是</w:t>
      </w:r>
      <w:r>
        <w:rPr>
          <w:rFonts w:hint="eastAsia" w:ascii="仿宋_GB2312" w:hAnsi="仿宋" w:eastAsia="仿宋_GB2312" w:cs="仿宋_GB2312"/>
          <w:color w:val="000000"/>
          <w:sz w:val="32"/>
          <w:szCs w:val="32"/>
        </w:rPr>
        <w:t>信息公开的渠道有限，目前信息公开的渠道主要是</w:t>
      </w:r>
      <w:r>
        <w:rPr>
          <w:rFonts w:hint="eastAsia" w:ascii="仿宋_GB2312" w:hAnsi="仿宋_GB2312" w:eastAsia="仿宋_GB2312" w:cs="仿宋_GB2312"/>
          <w:sz w:val="32"/>
          <w:szCs w:val="32"/>
          <w:highlight w:val="none"/>
          <w:lang w:eastAsia="zh-CN"/>
        </w:rPr>
        <w:t>东城区人民政府门户</w:t>
      </w:r>
      <w:r>
        <w:rPr>
          <w:rFonts w:hint="eastAsia" w:ascii="仿宋_GB2312" w:hAnsi="仿宋" w:eastAsia="仿宋_GB2312" w:cs="仿宋_GB2312"/>
          <w:color w:val="000000"/>
          <w:sz w:val="32"/>
          <w:szCs w:val="32"/>
          <w:lang w:eastAsia="zh-CN"/>
        </w:rPr>
        <w:t>网站以及房屋征收项目现场张贴公开，不能及时</w:t>
      </w:r>
      <w:r>
        <w:rPr>
          <w:rFonts w:hint="eastAsia" w:ascii="仿宋_GB2312" w:hAnsi="仿宋" w:eastAsia="仿宋_GB2312" w:cs="仿宋_GB2312"/>
          <w:color w:val="000000"/>
          <w:sz w:val="32"/>
          <w:szCs w:val="32"/>
        </w:rPr>
        <w:t>满足</w:t>
      </w:r>
      <w:r>
        <w:rPr>
          <w:rFonts w:hint="eastAsia" w:ascii="仿宋_GB2312" w:hAnsi="仿宋" w:eastAsia="仿宋_GB2312" w:cs="仿宋_GB2312"/>
          <w:color w:val="000000"/>
          <w:sz w:val="32"/>
          <w:szCs w:val="32"/>
          <w:lang w:eastAsia="zh-CN"/>
        </w:rPr>
        <w:t>居民</w:t>
      </w:r>
      <w:r>
        <w:rPr>
          <w:rFonts w:hint="eastAsia" w:ascii="仿宋_GB2312" w:hAnsi="仿宋" w:eastAsia="仿宋_GB2312" w:cs="仿宋_GB2312"/>
          <w:color w:val="000000"/>
          <w:sz w:val="32"/>
          <w:szCs w:val="32"/>
        </w:rPr>
        <w:t>获取信息的需求</w:t>
      </w:r>
      <w:r>
        <w:rPr>
          <w:rFonts w:hint="eastAsia" w:ascii="仿宋_GB2312" w:hAnsi="仿宋" w:eastAsia="仿宋_GB2312" w:cs="仿宋_GB2312"/>
          <w:color w:val="000000"/>
          <w:sz w:val="32"/>
          <w:szCs w:val="32"/>
          <w:lang w:eastAsia="zh-CN"/>
        </w:rPr>
        <w:t>；</w:t>
      </w:r>
    </w:p>
    <w:p>
      <w:pPr>
        <w:spacing w:line="560" w:lineRule="exact"/>
        <w:ind w:firstLine="643" w:firstLineChars="200"/>
        <w:rPr>
          <w:rFonts w:hint="eastAsia" w:ascii="仿宋_GB2312" w:hAnsi="仿宋" w:eastAsia="仿宋_GB2312" w:cs="仿宋_GB2312"/>
          <w:i w:val="0"/>
          <w:caps w:val="0"/>
          <w:color w:val="000000"/>
          <w:spacing w:val="0"/>
          <w:sz w:val="32"/>
          <w:szCs w:val="32"/>
          <w:shd w:val="clear"/>
          <w:lang w:eastAsia="zh-CN"/>
        </w:rPr>
      </w:pPr>
      <w:r>
        <w:rPr>
          <w:rFonts w:hint="eastAsia" w:ascii="仿宋_GB2312" w:hAnsi="仿宋" w:eastAsia="仿宋_GB2312" w:cs="仿宋_GB2312"/>
          <w:b/>
          <w:bCs/>
          <w:color w:val="000000"/>
          <w:sz w:val="32"/>
          <w:szCs w:val="32"/>
        </w:rPr>
        <w:t>二是</w:t>
      </w:r>
      <w:r>
        <w:rPr>
          <w:rFonts w:hint="eastAsia" w:ascii="仿宋_GB2312" w:hAnsi="仿宋" w:eastAsia="仿宋_GB2312" w:cs="仿宋_GB2312"/>
          <w:i w:val="0"/>
          <w:caps w:val="0"/>
          <w:color w:val="000000"/>
          <w:spacing w:val="0"/>
          <w:sz w:val="32"/>
          <w:szCs w:val="32"/>
          <w:shd w:val="clear" w:fill="auto"/>
        </w:rPr>
        <w:t>公开信息内容单一，</w:t>
      </w:r>
      <w:r>
        <w:rPr>
          <w:rFonts w:hint="eastAsia" w:ascii="仿宋_GB2312" w:hAnsi="仿宋" w:eastAsia="仿宋_GB2312" w:cs="仿宋_GB2312"/>
          <w:i w:val="0"/>
          <w:caps w:val="0"/>
          <w:color w:val="000000"/>
          <w:spacing w:val="0"/>
          <w:sz w:val="32"/>
          <w:szCs w:val="32"/>
          <w:shd w:val="clear"/>
          <w:lang w:eastAsia="zh-CN"/>
        </w:rPr>
        <w:t>在公开的信息中工作动态类信息占比较高，</w:t>
      </w:r>
      <w:r>
        <w:rPr>
          <w:rFonts w:hint="eastAsia" w:ascii="仿宋_GB2312" w:hAnsi="仿宋" w:eastAsia="仿宋_GB2312" w:cs="仿宋_GB2312"/>
          <w:i w:val="0"/>
          <w:caps w:val="0"/>
          <w:color w:val="000000"/>
          <w:spacing w:val="0"/>
          <w:sz w:val="32"/>
          <w:szCs w:val="32"/>
          <w:shd w:val="clear" w:fill="auto"/>
        </w:rPr>
        <w:t>人民群众关心的公共事务的决策依据类公开信息不多</w:t>
      </w:r>
      <w:r>
        <w:rPr>
          <w:rFonts w:hint="eastAsia" w:ascii="仿宋_GB2312" w:hAnsi="仿宋" w:eastAsia="仿宋_GB2312" w:cs="仿宋_GB2312"/>
          <w:i w:val="0"/>
          <w:caps w:val="0"/>
          <w:color w:val="000000"/>
          <w:spacing w:val="0"/>
          <w:sz w:val="32"/>
          <w:szCs w:val="32"/>
          <w:shd w:val="clear"/>
          <w:lang w:eastAsia="zh-CN"/>
        </w:rPr>
        <w:t>；</w:t>
      </w:r>
    </w:p>
    <w:p>
      <w:pPr>
        <w:pStyle w:val="2"/>
        <w:spacing w:line="560" w:lineRule="exact"/>
        <w:ind w:firstLine="643"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b/>
          <w:bCs/>
          <w:color w:val="000000"/>
          <w:sz w:val="32"/>
          <w:szCs w:val="32"/>
          <w:lang w:eastAsia="zh-CN"/>
        </w:rPr>
        <w:t>三是</w:t>
      </w:r>
      <w:r>
        <w:rPr>
          <w:rFonts w:hint="eastAsia" w:ascii="仿宋_GB2312" w:hAnsi="仿宋" w:eastAsia="仿宋_GB2312" w:cs="仿宋_GB2312"/>
          <w:color w:val="000000"/>
          <w:sz w:val="32"/>
          <w:szCs w:val="32"/>
          <w:lang w:eastAsia="zh-CN"/>
        </w:rPr>
        <w:t>对信息公开工作重视程度不够，日常工作中对主动公开及依申请公开存在畏难情绪，</w:t>
      </w:r>
      <w:r>
        <w:rPr>
          <w:rFonts w:hint="eastAsia" w:ascii="仿宋_GB2312" w:hAnsi="仿宋" w:eastAsia="仿宋_GB2312" w:cs="仿宋_GB2312"/>
          <w:i w:val="0"/>
          <w:caps w:val="0"/>
          <w:color w:val="000000"/>
          <w:spacing w:val="0"/>
          <w:sz w:val="32"/>
          <w:szCs w:val="32"/>
          <w:shd w:val="clear"/>
        </w:rPr>
        <w:t>依法主动公开意识有待增强</w:t>
      </w:r>
      <w:r>
        <w:rPr>
          <w:rFonts w:hint="eastAsia" w:ascii="仿宋_GB2312" w:hAnsi="仿宋" w:eastAsia="仿宋_GB2312" w:cs="仿宋_GB2312"/>
          <w:i w:val="0"/>
          <w:caps w:val="0"/>
          <w:color w:val="000000"/>
          <w:spacing w:val="0"/>
          <w:sz w:val="32"/>
          <w:szCs w:val="32"/>
          <w:shd w:val="clear"/>
          <w:lang w:eastAsia="zh-CN"/>
        </w:rPr>
        <w:t>；</w:t>
      </w:r>
    </w:p>
    <w:p>
      <w:pPr>
        <w:spacing w:line="560" w:lineRule="exact"/>
        <w:ind w:firstLine="643" w:firstLineChars="200"/>
        <w:rPr>
          <w:rFonts w:hint="eastAsia"/>
          <w:lang w:eastAsia="zh-CN"/>
        </w:rPr>
      </w:pPr>
      <w:r>
        <w:rPr>
          <w:rFonts w:hint="eastAsia" w:ascii="仿宋_GB2312" w:hAnsi="仿宋" w:eastAsia="仿宋_GB2312" w:cs="仿宋_GB2312"/>
          <w:b/>
          <w:bCs/>
          <w:i w:val="0"/>
          <w:caps w:val="0"/>
          <w:color w:val="000000"/>
          <w:spacing w:val="0"/>
          <w:sz w:val="32"/>
          <w:szCs w:val="32"/>
          <w:shd w:val="clear"/>
          <w:lang w:eastAsia="zh-CN"/>
        </w:rPr>
        <w:t>四是</w:t>
      </w:r>
      <w:r>
        <w:rPr>
          <w:rFonts w:hint="eastAsia" w:ascii="仿宋_GB2312" w:hAnsi="仿宋" w:eastAsia="仿宋_GB2312" w:cs="仿宋_GB2312"/>
          <w:color w:val="000000"/>
          <w:sz w:val="32"/>
          <w:szCs w:val="32"/>
          <w:lang w:eastAsia="zh-CN"/>
        </w:rPr>
        <w:t>对依申请公开内容审查不到位，由于不同申请人的表述方式不同，信息公开亦容易与信访、业务咨询混淆，因此办理依申请公开工作中需进一分析研判申请人的信息公开需求和内容，提高信息公开服务质量。</w:t>
      </w:r>
    </w:p>
    <w:p>
      <w:pPr>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（二）改进措施</w:t>
      </w:r>
    </w:p>
    <w:p>
      <w:pPr>
        <w:spacing w:line="560"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一是</w:t>
      </w:r>
      <w:r>
        <w:rPr>
          <w:rFonts w:hint="eastAsia" w:ascii="仿宋_GB2312" w:hAnsi="仿宋" w:eastAsia="仿宋_GB2312" w:cs="仿宋_GB2312"/>
          <w:color w:val="000000"/>
          <w:sz w:val="32"/>
          <w:szCs w:val="32"/>
        </w:rPr>
        <w:t>坚持“以公开为原则，以不公开为例外”的制度理念，推进政务公开三级清单落实，提升行政效能和服务水平；</w:t>
      </w:r>
    </w:p>
    <w:p>
      <w:pPr>
        <w:spacing w:line="560" w:lineRule="exact"/>
        <w:ind w:firstLine="643"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b/>
          <w:bCs/>
          <w:color w:val="000000"/>
          <w:sz w:val="32"/>
          <w:szCs w:val="32"/>
          <w:lang w:eastAsia="zh-CN"/>
        </w:rPr>
        <w:t>二是</w:t>
      </w:r>
      <w:r>
        <w:rPr>
          <w:rFonts w:hint="eastAsia" w:ascii="仿宋_GB2312" w:hAnsi="仿宋" w:eastAsia="仿宋_GB2312" w:cs="仿宋_GB2312"/>
          <w:color w:val="000000"/>
          <w:sz w:val="32"/>
          <w:szCs w:val="32"/>
          <w:lang w:eastAsia="zh-CN"/>
        </w:rPr>
        <w:t>加强政府信息公开工作学习，通过理论学习和业务实践，提高干部职工信息公开意识，提升行政过程中的公开透明化程度；</w:t>
      </w:r>
    </w:p>
    <w:p>
      <w:pPr>
        <w:spacing w:line="560" w:lineRule="exact"/>
        <w:ind w:firstLine="643" w:firstLineChars="200"/>
        <w:rPr>
          <w:rFonts w:hint="eastAsia"/>
          <w:lang w:eastAsia="zh-CN"/>
        </w:rPr>
      </w:pPr>
      <w:r>
        <w:rPr>
          <w:rFonts w:hint="eastAsia" w:ascii="仿宋_GB2312" w:hAnsi="仿宋" w:eastAsia="仿宋_GB2312" w:cs="仿宋_GB2312"/>
          <w:b/>
          <w:bCs/>
          <w:color w:val="000000"/>
          <w:sz w:val="32"/>
          <w:szCs w:val="32"/>
          <w:lang w:eastAsia="zh-CN"/>
        </w:rPr>
        <w:t>三</w:t>
      </w:r>
      <w:r>
        <w:rPr>
          <w:rFonts w:hint="eastAsia" w:ascii="仿宋_GB2312" w:hAnsi="仿宋" w:eastAsia="仿宋_GB2312" w:cs="仿宋_GB2312"/>
          <w:b/>
          <w:bCs/>
          <w:color w:val="000000"/>
          <w:sz w:val="32"/>
          <w:szCs w:val="32"/>
        </w:rPr>
        <w:t>是</w:t>
      </w:r>
      <w:r>
        <w:rPr>
          <w:rFonts w:hint="eastAsia" w:ascii="仿宋_GB2312" w:hAnsi="仿宋" w:eastAsia="仿宋_GB2312" w:cs="仿宋_GB2312"/>
          <w:color w:val="000000"/>
          <w:sz w:val="32"/>
          <w:szCs w:val="32"/>
          <w:lang w:eastAsia="zh-CN"/>
        </w:rPr>
        <w:t>进</w:t>
      </w:r>
      <w:r>
        <w:rPr>
          <w:rFonts w:hint="eastAsia" w:ascii="仿宋_GB2312" w:hAnsi="仿宋" w:eastAsia="仿宋_GB2312" w:cs="仿宋_GB2312"/>
          <w:color w:val="000000"/>
          <w:sz w:val="32"/>
          <w:szCs w:val="32"/>
        </w:rPr>
        <w:t>一步提高信息质量，及时准确地公开各类信息</w:t>
      </w:r>
      <w:r>
        <w:rPr>
          <w:rFonts w:hint="eastAsia" w:ascii="仿宋_GB2312" w:hAnsi="仿宋" w:eastAsia="仿宋_GB2312" w:cs="仿宋_GB2312"/>
          <w:color w:val="000000"/>
          <w:sz w:val="32"/>
          <w:szCs w:val="32"/>
          <w:lang w:eastAsia="zh-CN"/>
        </w:rPr>
        <w:t>，扩大信息公开渠道，改进公开方式；</w:t>
      </w:r>
    </w:p>
    <w:p>
      <w:pPr>
        <w:spacing w:line="560" w:lineRule="exact"/>
        <w:ind w:firstLine="643"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b/>
          <w:bCs/>
          <w:color w:val="000000"/>
          <w:sz w:val="32"/>
          <w:szCs w:val="32"/>
          <w:lang w:eastAsia="zh-CN"/>
        </w:rPr>
        <w:t>四是</w:t>
      </w:r>
      <w:r>
        <w:rPr>
          <w:rFonts w:hint="eastAsia" w:ascii="仿宋_GB2312" w:hAnsi="仿宋" w:eastAsia="仿宋_GB2312" w:cs="仿宋_GB2312"/>
          <w:color w:val="000000"/>
          <w:sz w:val="32"/>
          <w:szCs w:val="32"/>
        </w:rPr>
        <w:t>认真梳理依申请受理、办理、答复全环节过程中的问题，提升依申请信息公开依法规范水平</w:t>
      </w:r>
      <w:r>
        <w:rPr>
          <w:rFonts w:hint="eastAsia" w:ascii="仿宋_GB2312" w:hAnsi="仿宋" w:eastAsia="仿宋_GB2312" w:cs="仿宋_GB2312"/>
          <w:color w:val="000000"/>
          <w:sz w:val="32"/>
          <w:szCs w:val="32"/>
          <w:lang w:eastAsia="zh-CN"/>
        </w:rPr>
        <w:t>。</w:t>
      </w: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本年度没有收取信息处理费。</w:t>
      </w:r>
    </w:p>
    <w:p>
      <w:pPr>
        <w:pStyle w:val="2"/>
        <w:spacing w:line="560" w:lineRule="exact"/>
        <w:rPr>
          <w:rFonts w:hint="eastAsia"/>
        </w:rPr>
      </w:pPr>
      <w:r>
        <w:rPr>
          <w:rFonts w:hint="eastAsia" w:ascii="仿宋_GB2312" w:hAnsi="仿宋_GB2312" w:eastAsia="仿宋_GB2312" w:cs="仿宋_GB2312"/>
          <w:color w:val="auto"/>
          <w:kern w:val="2"/>
          <w:sz w:val="32"/>
          <w:szCs w:val="32"/>
        </w:rPr>
        <w:t>北京市东城区人民政府门户网站网址为http://www.bjdch.gov.cn/，如需了解更多政府信息，请登录查询。</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51D86"/>
    <w:rsid w:val="00E400FB"/>
    <w:rsid w:val="0EAC1D98"/>
    <w:rsid w:val="0FBC584F"/>
    <w:rsid w:val="16313701"/>
    <w:rsid w:val="1A9735C4"/>
    <w:rsid w:val="1AB02239"/>
    <w:rsid w:val="1B574170"/>
    <w:rsid w:val="1CBA707D"/>
    <w:rsid w:val="21E9648D"/>
    <w:rsid w:val="294862C5"/>
    <w:rsid w:val="30FF3D78"/>
    <w:rsid w:val="33E47795"/>
    <w:rsid w:val="3598723A"/>
    <w:rsid w:val="382C4754"/>
    <w:rsid w:val="392B4388"/>
    <w:rsid w:val="39522D10"/>
    <w:rsid w:val="3FC57EEA"/>
    <w:rsid w:val="407221CB"/>
    <w:rsid w:val="40851D86"/>
    <w:rsid w:val="45045F9D"/>
    <w:rsid w:val="55F52369"/>
    <w:rsid w:val="560819FF"/>
    <w:rsid w:val="5A196329"/>
    <w:rsid w:val="5C7D269B"/>
    <w:rsid w:val="6D744695"/>
    <w:rsid w:val="6F717A95"/>
    <w:rsid w:val="73223661"/>
    <w:rsid w:val="749B0167"/>
    <w:rsid w:val="76283611"/>
    <w:rsid w:val="7B572DE7"/>
    <w:rsid w:val="7ED4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2023-01-09T01:47:00Z</dcterms:created>
  <dc:creator>lenovo</dc:creator>
  <cp:lastModifiedBy>lenovo</cp:lastModifiedBy>
  <dcterms:modified xsi:type="dcterms:W3CDTF">2023-03-23T09:00:02Z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