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年，本行政机关认真学习、积极贯彻落实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《政府信息公开条例》的要求，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持续坚持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行政首长负总责、分管局领导亲自抓、科室具体落实的组织领导工作制度。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日常工作中，局办公室牵头抓总，局各科室部门协同推进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结合司法行政工作实际，强化工作措施，扎实开展工作，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切实完成好了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各项工作任务。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）主动公开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本行政机关通过“北京市东城区人民政府门户网站”对机关职能、机构设置、办公地址、办公时间、联系方式、负责人姓名等信息进行公开，全年公开相关信息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条；并及时公开财政预算、决算信息2条；本行政机关主要通过“北京市东城区人民政府门户网站”、“法治东城”微信公众号、“东城司法”政务微博发布政府信息，202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年主动公开各类政府信息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909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条。其中，网站发布信息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条，微信公众号发布信息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471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条，政务微博发布信息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346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）依申请公开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年共收到政府信息公开申请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件，申请人均为自然人，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件按期答复。其中，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予以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公开1件，不予公开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，无法提供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）政府信息公开平台建设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本行政机关持续</w:t>
      </w:r>
      <w:r>
        <w:rPr>
          <w:rFonts w:hint="eastAsia" w:ascii="仿宋_GB2312" w:hAnsi="微软雅黑" w:eastAsia="仿宋_GB2312" w:cs="仿宋_GB2312"/>
          <w:sz w:val="32"/>
          <w:szCs w:val="32"/>
        </w:rPr>
        <w:t>在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 w:cs="仿宋_GB2312"/>
          <w:sz w:val="32"/>
          <w:szCs w:val="32"/>
        </w:rPr>
        <w:t>政府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门户</w:t>
      </w:r>
      <w:r>
        <w:rPr>
          <w:rFonts w:hint="eastAsia" w:ascii="仿宋_GB2312" w:hAnsi="微软雅黑" w:eastAsia="仿宋_GB2312" w:cs="仿宋_GB2312"/>
          <w:sz w:val="32"/>
          <w:szCs w:val="32"/>
        </w:rPr>
        <w:t>网站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及新媒体平台</w:t>
      </w:r>
      <w:r>
        <w:rPr>
          <w:rFonts w:hint="eastAsia" w:ascii="仿宋_GB2312" w:hAnsi="微软雅黑" w:eastAsia="仿宋_GB2312" w:cs="仿宋_GB2312"/>
          <w:sz w:val="32"/>
          <w:szCs w:val="32"/>
        </w:rPr>
        <w:t>等途径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更新</w:t>
      </w:r>
      <w:r>
        <w:rPr>
          <w:rFonts w:hint="eastAsia" w:ascii="仿宋_GB2312" w:hAnsi="微软雅黑" w:eastAsia="仿宋_GB2312" w:cs="仿宋_GB2312"/>
          <w:sz w:val="32"/>
          <w:szCs w:val="32"/>
        </w:rPr>
        <w:t>相关信息，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微软雅黑" w:eastAsia="仿宋_GB2312" w:cs="仿宋_GB2312"/>
          <w:sz w:val="32"/>
          <w:szCs w:val="32"/>
        </w:rPr>
        <w:t>完善公开专栏，及时上传主动公开信息，保障信息公开渠道的畅通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，不断提升服务区委、区政府决策，服务群众的能力和水平。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）教育培训和监督保障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持续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加强政府信息公开工作的队伍管理，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积极参加全区政务公开和政府信息公开业务培训，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结合工作实际，对各科室部门负责专题专栏信息发布的工作人员进行业务培训，加强政府信息公开工作管理，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不断提升做好政务公开、政府信息主动公开和依申请公开的能力水平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切实做到责任明确，流程规范，确保信息公开工作有序开展，严格做到信息发布规范、完整、准确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落实全年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政务公开工作要点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本行政机关持续</w:t>
      </w:r>
      <w:r>
        <w:rPr>
          <w:rFonts w:hint="eastAsia" w:ascii="仿宋_GB2312" w:eastAsia="仿宋_GB2312"/>
          <w:sz w:val="32"/>
          <w:szCs w:val="32"/>
        </w:rPr>
        <w:t>推进“八五”普法规划</w:t>
      </w:r>
      <w:r>
        <w:rPr>
          <w:rFonts w:hint="eastAsia" w:ascii="仿宋_GB2312" w:eastAsia="仿宋_GB2312"/>
          <w:sz w:val="32"/>
          <w:szCs w:val="32"/>
          <w:lang w:eastAsia="zh-CN"/>
        </w:rPr>
        <w:t>工作信息公开工作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不断</w:t>
      </w:r>
      <w:r>
        <w:rPr>
          <w:rFonts w:hint="eastAsia" w:ascii="仿宋_GB2312" w:eastAsia="仿宋_GB2312"/>
          <w:sz w:val="32"/>
          <w:szCs w:val="32"/>
        </w:rPr>
        <w:t>加大全民普法力度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全年通过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微信公众号发布</w:t>
      </w:r>
      <w:r>
        <w:rPr>
          <w:rFonts w:hint="eastAsia" w:ascii="仿宋_GB2312" w:eastAsia="仿宋_GB2312"/>
          <w:sz w:val="32"/>
          <w:szCs w:val="32"/>
        </w:rPr>
        <w:t>“八五”普法工作信息公开共5次</w:t>
      </w:r>
      <w:r>
        <w:rPr>
          <w:rFonts w:hint="eastAsia" w:ascii="仿宋_GB2312" w:eastAsia="仿宋_GB2312"/>
          <w:sz w:val="32"/>
          <w:szCs w:val="32"/>
          <w:lang w:eastAsia="zh-CN"/>
        </w:rPr>
        <w:t>。在日常工作中，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本行政机关</w:t>
      </w:r>
      <w:r>
        <w:rPr>
          <w:rFonts w:hint="eastAsia" w:ascii="仿宋_GB2312" w:eastAsia="仿宋_GB2312"/>
          <w:sz w:val="32"/>
          <w:szCs w:val="32"/>
        </w:rPr>
        <w:t>及时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  <w:lang w:eastAsia="zh-CN"/>
        </w:rPr>
        <w:t>了各项关于</w:t>
      </w:r>
      <w:r>
        <w:rPr>
          <w:rFonts w:hint="eastAsia" w:ascii="仿宋_GB2312" w:eastAsia="仿宋_GB2312"/>
          <w:sz w:val="32"/>
          <w:szCs w:val="32"/>
        </w:rPr>
        <w:t>律师、公证、法律援助等方面工作信息及便民利民举措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26次。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行政机关坚持落实《东城区行政规范性文件制定、备案和监督的若干规定》，严格按照行政规范性文件制定审核的程序要求，充分发挥合法性审核机制把关作用，对出台的行政规范性文件及时在政务公开栏目进行了公开。并定期开展了行政规范性文件清理工作，根据清理结果动态调整更新，保障了行政规范性文件公开的及时性、有效性、准确性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要着力加强政府信息公开工作人员队伍力量。在政府信息公开工作人员队伍力量储备上还存在一定欠缺。下一步将根据实际情况，多措并举，进一步结合工作实际，切实配强政府信息公开工作人员队伍，扎实推进政府信息公开工作开展。二是信息公开的及时性有待提高。要进一步及时梳理各项工作并进行信息公开。按照政务信息公开的总体要求，及时公开本机关产生的各类政务信息，公开内容做到真实、具体、全面。三是要持续丰富政府信息公开内容、形式。在信息公开内容和形式的多样化上还存在一定欠缺。下一步将根据政府信息公开要求，持续丰富完善信息公开的内容，确保公开信息的完整性和准确性。　　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未产生信息处理费情况，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widowControl/>
        <w:spacing w:line="560" w:lineRule="exact"/>
        <w:ind w:firstLine="672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5F01"/>
    <w:rsid w:val="008E4BD3"/>
    <w:rsid w:val="030236FA"/>
    <w:rsid w:val="042245DF"/>
    <w:rsid w:val="068F3F0F"/>
    <w:rsid w:val="06D23D89"/>
    <w:rsid w:val="078E2E37"/>
    <w:rsid w:val="079E737E"/>
    <w:rsid w:val="080113A0"/>
    <w:rsid w:val="089774C2"/>
    <w:rsid w:val="095C415B"/>
    <w:rsid w:val="09915487"/>
    <w:rsid w:val="09A56AFD"/>
    <w:rsid w:val="0A232770"/>
    <w:rsid w:val="0A402052"/>
    <w:rsid w:val="0AF31231"/>
    <w:rsid w:val="0C7804ED"/>
    <w:rsid w:val="0C787BFD"/>
    <w:rsid w:val="0CE83C0F"/>
    <w:rsid w:val="0E987587"/>
    <w:rsid w:val="0E995F01"/>
    <w:rsid w:val="0EB21CB0"/>
    <w:rsid w:val="0F9B3AD4"/>
    <w:rsid w:val="113769A3"/>
    <w:rsid w:val="114D3D6B"/>
    <w:rsid w:val="1274003C"/>
    <w:rsid w:val="1575338C"/>
    <w:rsid w:val="15A945B6"/>
    <w:rsid w:val="17673726"/>
    <w:rsid w:val="182F4E9B"/>
    <w:rsid w:val="19796FFB"/>
    <w:rsid w:val="19D57193"/>
    <w:rsid w:val="1B9C21EC"/>
    <w:rsid w:val="1CD27ED6"/>
    <w:rsid w:val="1F415C2D"/>
    <w:rsid w:val="202E0D29"/>
    <w:rsid w:val="20372C50"/>
    <w:rsid w:val="22BB22D6"/>
    <w:rsid w:val="22D47476"/>
    <w:rsid w:val="232149C9"/>
    <w:rsid w:val="23974036"/>
    <w:rsid w:val="245B32CD"/>
    <w:rsid w:val="25AB32C7"/>
    <w:rsid w:val="2690631B"/>
    <w:rsid w:val="28D26F32"/>
    <w:rsid w:val="293D1370"/>
    <w:rsid w:val="299C333B"/>
    <w:rsid w:val="2A2E6B5D"/>
    <w:rsid w:val="2AE238C0"/>
    <w:rsid w:val="2AF56940"/>
    <w:rsid w:val="2D107813"/>
    <w:rsid w:val="2E6977EE"/>
    <w:rsid w:val="2F481869"/>
    <w:rsid w:val="2F651C12"/>
    <w:rsid w:val="301E0932"/>
    <w:rsid w:val="32A02C09"/>
    <w:rsid w:val="32A952FD"/>
    <w:rsid w:val="333040F2"/>
    <w:rsid w:val="33DC3248"/>
    <w:rsid w:val="34474919"/>
    <w:rsid w:val="356E544E"/>
    <w:rsid w:val="369B533D"/>
    <w:rsid w:val="391A4453"/>
    <w:rsid w:val="3AF031A0"/>
    <w:rsid w:val="3C3C481D"/>
    <w:rsid w:val="3C3C5178"/>
    <w:rsid w:val="3F3C3C5D"/>
    <w:rsid w:val="3F4A5788"/>
    <w:rsid w:val="3FB062CE"/>
    <w:rsid w:val="3FD43054"/>
    <w:rsid w:val="40681FB8"/>
    <w:rsid w:val="40CC596A"/>
    <w:rsid w:val="433B0E38"/>
    <w:rsid w:val="4494765F"/>
    <w:rsid w:val="44C064F9"/>
    <w:rsid w:val="487012C9"/>
    <w:rsid w:val="49AB6282"/>
    <w:rsid w:val="4A3133EF"/>
    <w:rsid w:val="4A4645B3"/>
    <w:rsid w:val="4AC46009"/>
    <w:rsid w:val="4C161089"/>
    <w:rsid w:val="4F5A2E4C"/>
    <w:rsid w:val="4F695009"/>
    <w:rsid w:val="500763E5"/>
    <w:rsid w:val="50C6096A"/>
    <w:rsid w:val="53DE6B18"/>
    <w:rsid w:val="57EA42C5"/>
    <w:rsid w:val="58C54281"/>
    <w:rsid w:val="5A061AE3"/>
    <w:rsid w:val="5A320FE2"/>
    <w:rsid w:val="5AD56A7C"/>
    <w:rsid w:val="5CC15D0A"/>
    <w:rsid w:val="5F381ECB"/>
    <w:rsid w:val="5F545996"/>
    <w:rsid w:val="5F6B5F2D"/>
    <w:rsid w:val="5F880EE4"/>
    <w:rsid w:val="60CD2909"/>
    <w:rsid w:val="61DD5352"/>
    <w:rsid w:val="66452B5F"/>
    <w:rsid w:val="67AB50A4"/>
    <w:rsid w:val="68EA5E85"/>
    <w:rsid w:val="69C37E1C"/>
    <w:rsid w:val="6A525FA2"/>
    <w:rsid w:val="6B221951"/>
    <w:rsid w:val="6C363C75"/>
    <w:rsid w:val="6CE47573"/>
    <w:rsid w:val="6D8B1EF0"/>
    <w:rsid w:val="6DAD6293"/>
    <w:rsid w:val="6DBF4816"/>
    <w:rsid w:val="6E6E1A3E"/>
    <w:rsid w:val="6EAC0628"/>
    <w:rsid w:val="70AD01C7"/>
    <w:rsid w:val="71042C1E"/>
    <w:rsid w:val="71A35202"/>
    <w:rsid w:val="71AF3DF1"/>
    <w:rsid w:val="731B2ED2"/>
    <w:rsid w:val="735339CB"/>
    <w:rsid w:val="738E2FD3"/>
    <w:rsid w:val="73E45F84"/>
    <w:rsid w:val="752201A9"/>
    <w:rsid w:val="763C2845"/>
    <w:rsid w:val="76DC17E3"/>
    <w:rsid w:val="781A7158"/>
    <w:rsid w:val="7A013B37"/>
    <w:rsid w:val="7A3706F4"/>
    <w:rsid w:val="7A6E4BD1"/>
    <w:rsid w:val="7A774614"/>
    <w:rsid w:val="7AD140E8"/>
    <w:rsid w:val="7FD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2022-01-04T02:29:00Z</dcterms:created>
  <dc:creator>金泽雄</dc:creator>
  <cp:lastModifiedBy>金泽雄</cp:lastModifiedBy>
  <cp:lastPrinted>2022-01-06T07:32:00Z</cp:lastPrinted>
  <dcterms:modified xsi:type="dcterms:W3CDTF">2023-01-10T04:39:08Z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