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北京市东城区园林绿化局</w:t>
      </w:r>
    </w:p>
    <w:p>
      <w:pPr>
        <w:spacing w:line="54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2022年政府信息公开工作年度报告</w:t>
      </w:r>
    </w:p>
    <w:p>
      <w:pPr>
        <w:spacing w:line="560" w:lineRule="exact"/>
        <w:jc w:val="center"/>
        <w:rPr>
          <w:color w:val="auto"/>
          <w:sz w:val="44"/>
          <w:szCs w:val="44"/>
        </w:rPr>
      </w:pPr>
    </w:p>
    <w:p>
      <w:pPr>
        <w:adjustRightInd w:val="0"/>
        <w:snapToGrid w:val="0"/>
        <w:spacing w:line="560" w:lineRule="exact"/>
        <w:ind w:firstLine="640" w:firstLineChars="200"/>
        <w:jc w:val="both"/>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color w:val="auto"/>
          <w:spacing w:val="8"/>
          <w:kern w:val="0"/>
          <w:sz w:val="32"/>
          <w:szCs w:val="32"/>
        </w:rPr>
      </w:pPr>
      <w:r>
        <w:rPr>
          <w:rFonts w:ascii="黑体" w:hAnsi="黑体" w:eastAsia="黑体" w:cs="宋体"/>
          <w:color w:val="auto"/>
          <w:spacing w:val="8"/>
          <w:kern w:val="0"/>
          <w:sz w:val="32"/>
          <w:szCs w:val="32"/>
        </w:rPr>
        <w:t>一、总体情况</w:t>
      </w:r>
    </w:p>
    <w:p>
      <w:pPr>
        <w:keepNext w:val="0"/>
        <w:keepLines w:val="0"/>
        <w:pageBreakBefore w:val="0"/>
        <w:tabs>
          <w:tab w:val="left" w:pos="436"/>
        </w:tabs>
        <w:kinsoku/>
        <w:overflowPunct/>
        <w:topLinePunct w:val="0"/>
        <w:autoSpaceDE/>
        <w:autoSpaceDN/>
        <w:bidi w:val="0"/>
        <w:adjustRightInd/>
        <w:snapToGrid/>
        <w:spacing w:beforeAutospacing="0" w:afterAutospacing="0" w:line="560" w:lineRule="exact"/>
        <w:ind w:right="0" w:rightChars="0" w:firstLine="640" w:firstLineChars="200"/>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u w:val="none" w:color="auto"/>
          <w:lang w:val="en-US" w:eastAsia="zh-CN"/>
        </w:rPr>
        <w:t>1.</w:t>
      </w:r>
      <w:r>
        <w:rPr>
          <w:rFonts w:hint="eastAsia" w:ascii="楷体_GB2312" w:hAnsi="楷体_GB2312" w:eastAsia="楷体_GB2312" w:cs="楷体_GB2312"/>
          <w:b w:val="0"/>
          <w:bCs w:val="0"/>
          <w:color w:val="auto"/>
          <w:sz w:val="32"/>
          <w:szCs w:val="32"/>
          <w:u w:val="none" w:color="auto"/>
        </w:rPr>
        <w:t>主动公开情况</w:t>
      </w:r>
    </w:p>
    <w:p>
      <w:pPr>
        <w:adjustRightInd w:val="0"/>
        <w:snapToGrid w:val="0"/>
        <w:spacing w:line="560" w:lineRule="exact"/>
        <w:ind w:firstLine="640"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为方便公众查询，为公众提供更加方便高效的服务，</w:t>
      </w:r>
      <w:r>
        <w:rPr>
          <w:rFonts w:hint="eastAsia" w:ascii="仿宋_GB2312" w:hAnsi="仿宋_GB2312" w:eastAsia="仿宋_GB2312" w:cs="仿宋_GB2312"/>
          <w:color w:val="auto"/>
          <w:sz w:val="32"/>
          <w:szCs w:val="32"/>
          <w:u w:val="none"/>
        </w:rPr>
        <w:t>20</w:t>
      </w:r>
      <w:r>
        <w:rPr>
          <w:rFonts w:hint="eastAsia" w:ascii="仿宋_GB2312" w:hAnsi="仿宋_GB2312" w:eastAsia="仿宋_GB2312" w:cs="仿宋_GB2312"/>
          <w:color w:val="auto"/>
          <w:sz w:val="32"/>
          <w:szCs w:val="32"/>
          <w:u w:val="none"/>
          <w:lang w:val="en-US" w:eastAsia="zh-CN"/>
        </w:rPr>
        <w:t>22</w:t>
      </w:r>
      <w:r>
        <w:rPr>
          <w:rFonts w:hint="eastAsia" w:ascii="仿宋_GB2312" w:hAnsi="仿宋_GB2312" w:eastAsia="仿宋_GB2312" w:cs="仿宋_GB2312"/>
          <w:color w:val="auto"/>
          <w:sz w:val="32"/>
          <w:szCs w:val="32"/>
          <w:u w:val="none"/>
        </w:rPr>
        <w:t>年区园林绿化局</w:t>
      </w:r>
      <w:r>
        <w:rPr>
          <w:rFonts w:hint="eastAsia" w:ascii="仿宋_GB2312" w:hAnsi="仿宋_GB2312" w:eastAsia="仿宋_GB2312" w:cs="仿宋_GB2312"/>
          <w:color w:val="auto"/>
          <w:sz w:val="32"/>
          <w:szCs w:val="32"/>
          <w:u w:val="none"/>
          <w:lang w:eastAsia="zh-CN"/>
        </w:rPr>
        <w:t>在数字东城网站积极公开“机构职责”和“机构设置”两个栏目，对领导介绍、</w:t>
      </w:r>
      <w:r>
        <w:rPr>
          <w:rFonts w:hint="eastAsia" w:ascii="仿宋_GB2312" w:hAnsi="仿宋_GB2312" w:eastAsia="仿宋_GB2312" w:cs="仿宋_GB2312"/>
          <w:i w:val="0"/>
          <w:caps w:val="0"/>
          <w:color w:val="auto"/>
          <w:spacing w:val="0"/>
          <w:sz w:val="32"/>
          <w:szCs w:val="32"/>
          <w:u w:val="none"/>
          <w:shd w:val="clear" w:color="auto" w:fill="FFFFFF"/>
        </w:rPr>
        <w:t>机构设置、联系方式等基本信息</w:t>
      </w:r>
      <w:r>
        <w:rPr>
          <w:rFonts w:hint="eastAsia" w:ascii="仿宋_GB2312" w:hAnsi="仿宋_GB2312" w:eastAsia="仿宋_GB2312" w:cs="仿宋_GB2312"/>
          <w:i w:val="0"/>
          <w:caps w:val="0"/>
          <w:color w:val="auto"/>
          <w:spacing w:val="0"/>
          <w:sz w:val="32"/>
          <w:szCs w:val="32"/>
          <w:u w:val="none"/>
          <w:shd w:val="clear" w:color="auto" w:fill="FFFFFF"/>
          <w:lang w:eastAsia="zh-CN"/>
        </w:rPr>
        <w:t>进行及时更新，按要求公开财政预、决算情况。同时，我局积极落实《</w:t>
      </w:r>
      <w:r>
        <w:rPr>
          <w:rFonts w:hint="eastAsia" w:ascii="仿宋_GB2312" w:hAnsi="仿宋_GB2312" w:eastAsia="仿宋_GB2312" w:cs="仿宋_GB2312"/>
          <w:color w:val="auto"/>
          <w:sz w:val="32"/>
          <w:szCs w:val="32"/>
        </w:rPr>
        <w:t>北京市</w:t>
      </w:r>
      <w:r>
        <w:rPr>
          <w:rFonts w:hint="eastAsia" w:ascii="仿宋_GB2312" w:hAnsi="仿宋_GB2312" w:eastAsia="仿宋_GB2312" w:cs="仿宋_GB2312"/>
          <w:color w:val="auto"/>
          <w:sz w:val="32"/>
          <w:szCs w:val="32"/>
          <w:lang w:eastAsia="zh-CN"/>
        </w:rPr>
        <w:t>东城区</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年政务公开工作要点</w:t>
      </w:r>
      <w:r>
        <w:rPr>
          <w:rFonts w:hint="eastAsia" w:ascii="仿宋_GB2312" w:hAnsi="仿宋_GB2312" w:eastAsia="仿宋_GB2312" w:cs="仿宋_GB2312"/>
          <w:i w:val="0"/>
          <w:caps w:val="0"/>
          <w:color w:val="auto"/>
          <w:spacing w:val="0"/>
          <w:sz w:val="32"/>
          <w:szCs w:val="32"/>
          <w:u w:val="none"/>
          <w:shd w:val="clear" w:color="auto" w:fill="FFFFFF"/>
          <w:lang w:eastAsia="zh-CN"/>
        </w:rPr>
        <w:t>》通知要求，对</w:t>
      </w:r>
      <w:r>
        <w:rPr>
          <w:rFonts w:hint="eastAsia" w:ascii="仿宋_GB2312" w:eastAsia="仿宋_GB2312"/>
          <w:bCs/>
          <w:color w:val="auto"/>
          <w:sz w:val="32"/>
          <w:szCs w:val="32"/>
        </w:rPr>
        <w:t>城市绿</w:t>
      </w:r>
      <w:r>
        <w:rPr>
          <w:rFonts w:hint="eastAsia" w:ascii="仿宋_GB2312" w:eastAsia="仿宋_GB2312"/>
          <w:bCs/>
          <w:color w:val="auto"/>
          <w:sz w:val="32"/>
          <w:szCs w:val="32"/>
          <w:lang w:eastAsia="zh-CN"/>
        </w:rPr>
        <w:t>化项目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lang w:eastAsia="zh-CN"/>
        </w:rPr>
        <w:t>疫情防控、</w:t>
      </w:r>
      <w:r>
        <w:rPr>
          <w:rFonts w:hint="eastAsia" w:ascii="仿宋_GB2312" w:hAnsi="仿宋_GB2312" w:eastAsia="仿宋_GB2312" w:cs="仿宋_GB2312"/>
          <w:i w:val="0"/>
          <w:caps w:val="0"/>
          <w:color w:val="auto"/>
          <w:spacing w:val="0"/>
          <w:sz w:val="32"/>
          <w:szCs w:val="32"/>
          <w:u w:val="none"/>
          <w:shd w:val="clear" w:color="auto" w:fill="FFFFFF"/>
          <w:lang w:eastAsia="zh-CN"/>
        </w:rPr>
        <w:t>林长制、重点区域环境布置、</w:t>
      </w:r>
      <w:r>
        <w:rPr>
          <w:rFonts w:hint="eastAsia" w:ascii="仿宋_GB2312" w:hAnsi="仿宋_GB2312" w:eastAsia="仿宋_GB2312" w:cs="仿宋_GB2312"/>
          <w:color w:val="auto"/>
          <w:sz w:val="32"/>
          <w:szCs w:val="32"/>
          <w:u w:val="none"/>
          <w:lang w:eastAsia="zh-CN"/>
        </w:rPr>
        <w:t>古树名木档案、绿地认养协议、行政许可结果</w:t>
      </w:r>
      <w:r>
        <w:rPr>
          <w:rFonts w:hint="eastAsia" w:ascii="仿宋_GB2312" w:hAnsi="仿宋_GB2312" w:eastAsia="仿宋_GB2312" w:cs="仿宋_GB2312"/>
          <w:color w:val="auto"/>
          <w:sz w:val="32"/>
          <w:szCs w:val="32"/>
          <w:u w:val="none"/>
        </w:rPr>
        <w:t>等重要工作</w:t>
      </w:r>
      <w:r>
        <w:rPr>
          <w:rFonts w:hint="eastAsia" w:ascii="仿宋_GB2312" w:hAnsi="仿宋_GB2312" w:eastAsia="仿宋_GB2312" w:cs="仿宋_GB2312"/>
          <w:color w:val="auto"/>
          <w:sz w:val="32"/>
          <w:szCs w:val="32"/>
          <w:lang w:eastAsia="zh-CN"/>
        </w:rPr>
        <w:t>进行主动公开</w:t>
      </w:r>
      <w:r>
        <w:rPr>
          <w:rFonts w:hint="eastAsia" w:ascii="仿宋_GB2312" w:hAnsi="仿宋_GB2312" w:eastAsia="仿宋_GB2312" w:cs="仿宋_GB2312"/>
          <w:color w:val="auto"/>
          <w:sz w:val="32"/>
          <w:szCs w:val="32"/>
          <w:u w:val="none"/>
        </w:rPr>
        <w:t>。截至20</w:t>
      </w:r>
      <w:r>
        <w:rPr>
          <w:rFonts w:hint="eastAsia" w:ascii="仿宋_GB2312" w:hAnsi="仿宋_GB2312" w:eastAsia="仿宋_GB2312" w:cs="仿宋_GB2312"/>
          <w:color w:val="auto"/>
          <w:sz w:val="32"/>
          <w:szCs w:val="32"/>
          <w:u w:val="none"/>
          <w:lang w:val="en-US" w:eastAsia="zh-CN"/>
        </w:rPr>
        <w:t>22</w:t>
      </w:r>
      <w:r>
        <w:rPr>
          <w:rFonts w:hint="eastAsia" w:ascii="仿宋_GB2312" w:hAnsi="仿宋_GB2312" w:eastAsia="仿宋_GB2312" w:cs="仿宋_GB2312"/>
          <w:color w:val="auto"/>
          <w:sz w:val="32"/>
          <w:szCs w:val="32"/>
          <w:u w:val="none"/>
        </w:rPr>
        <w:t>年12月31日，</w:t>
      </w:r>
      <w:r>
        <w:rPr>
          <w:rFonts w:hint="eastAsia" w:ascii="仿宋_GB2312" w:hAnsi="仿宋_GB2312" w:eastAsia="仿宋_GB2312" w:cs="仿宋_GB2312"/>
          <w:color w:val="auto"/>
          <w:sz w:val="32"/>
          <w:szCs w:val="32"/>
          <w:u w:val="none"/>
          <w:shd w:val="clear" w:color="auto" w:fill="auto"/>
        </w:rPr>
        <w:t>我局全年通过</w:t>
      </w:r>
      <w:r>
        <w:rPr>
          <w:rFonts w:hint="eastAsia" w:ascii="仿宋_GB2312" w:hAnsi="仿宋_GB2312" w:eastAsia="仿宋_GB2312" w:cs="仿宋_GB2312"/>
          <w:color w:val="auto"/>
          <w:sz w:val="32"/>
          <w:szCs w:val="32"/>
          <w:u w:val="none"/>
          <w:shd w:val="clear" w:color="auto" w:fill="auto"/>
          <w:lang w:eastAsia="zh-CN"/>
        </w:rPr>
        <w:t>数字东城网站</w:t>
      </w:r>
      <w:r>
        <w:rPr>
          <w:rFonts w:hint="eastAsia" w:ascii="仿宋_GB2312" w:hAnsi="仿宋_GB2312" w:eastAsia="仿宋_GB2312" w:cs="仿宋_GB2312"/>
          <w:color w:val="auto"/>
          <w:sz w:val="32"/>
          <w:szCs w:val="32"/>
          <w:u w:val="none"/>
          <w:shd w:val="clear" w:color="auto" w:fill="auto"/>
        </w:rPr>
        <w:t>主动公开政府信息</w:t>
      </w:r>
      <w:r>
        <w:rPr>
          <w:rFonts w:hint="eastAsia" w:ascii="仿宋_GB2312" w:hAnsi="仿宋_GB2312" w:eastAsia="仿宋_GB2312" w:cs="仿宋_GB2312"/>
          <w:color w:val="auto"/>
          <w:sz w:val="32"/>
          <w:szCs w:val="32"/>
          <w:u w:val="none"/>
          <w:shd w:val="clear" w:color="auto" w:fill="auto"/>
          <w:lang w:val="en-US" w:eastAsia="zh-CN"/>
        </w:rPr>
        <w:t>384</w:t>
      </w:r>
      <w:r>
        <w:rPr>
          <w:rFonts w:hint="eastAsia" w:ascii="仿宋_GB2312" w:hAnsi="仿宋_GB2312" w:eastAsia="仿宋_GB2312" w:cs="仿宋_GB2312"/>
          <w:color w:val="auto"/>
          <w:sz w:val="32"/>
          <w:szCs w:val="32"/>
          <w:u w:val="none"/>
          <w:shd w:val="clear" w:color="auto" w:fill="auto"/>
        </w:rPr>
        <w:t>条</w:t>
      </w:r>
      <w:r>
        <w:rPr>
          <w:rFonts w:hint="eastAsia" w:ascii="仿宋_GB2312" w:hAnsi="仿宋_GB2312" w:eastAsia="仿宋_GB2312" w:cs="仿宋_GB2312"/>
          <w:color w:val="auto"/>
          <w:sz w:val="32"/>
          <w:szCs w:val="32"/>
          <w:u w:val="none"/>
        </w:rPr>
        <w:t>。</w:t>
      </w:r>
    </w:p>
    <w:p>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z w:val="32"/>
          <w:szCs w:val="32"/>
          <w:u w:val="none"/>
          <w:lang w:val="en-US" w:eastAsia="zh-CN"/>
        </w:rPr>
        <w:t>2.</w:t>
      </w:r>
      <w:r>
        <w:rPr>
          <w:rFonts w:hint="eastAsia" w:ascii="楷体_GB2312" w:hAnsi="楷体_GB2312" w:eastAsia="楷体_GB2312" w:cs="楷体_GB2312"/>
          <w:b w:val="0"/>
          <w:bCs w:val="0"/>
          <w:color w:val="auto"/>
          <w:sz w:val="32"/>
          <w:szCs w:val="32"/>
          <w:u w:val="none"/>
          <w:lang w:eastAsia="zh-CN"/>
        </w:rPr>
        <w:t>依申请公开情况</w:t>
      </w:r>
    </w:p>
    <w:p>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楷体_GB2312" w:hAnsi="楷体_GB2312" w:eastAsia="楷体_GB2312" w:cs="楷体_GB2312"/>
          <w:b/>
          <w:bCs/>
          <w:color w:val="auto"/>
          <w:sz w:val="32"/>
          <w:szCs w:val="32"/>
          <w:u w:val="none"/>
        </w:rPr>
      </w:pPr>
      <w:r>
        <w:rPr>
          <w:rFonts w:hint="eastAsia" w:ascii="仿宋_GB2312" w:hAnsi="仿宋_GB2312" w:eastAsia="仿宋_GB2312" w:cs="仿宋_GB2312"/>
          <w:b w:val="0"/>
          <w:bCs w:val="0"/>
          <w:color w:val="auto"/>
          <w:sz w:val="32"/>
          <w:szCs w:val="32"/>
          <w:u w:val="none"/>
          <w:lang w:eastAsia="zh-CN"/>
        </w:rPr>
        <w:t>我局</w:t>
      </w:r>
      <w:r>
        <w:rPr>
          <w:rFonts w:hint="eastAsia" w:ascii="仿宋_GB2312" w:hAnsi="仿宋_GB2312" w:eastAsia="仿宋_GB2312" w:cs="仿宋_GB2312"/>
          <w:b w:val="0"/>
          <w:bCs w:val="0"/>
          <w:color w:val="auto"/>
          <w:sz w:val="32"/>
          <w:szCs w:val="32"/>
          <w:u w:val="none"/>
          <w:lang w:val="en-US" w:eastAsia="zh-CN"/>
        </w:rPr>
        <w:t xml:space="preserve">2022年收到处理依申请公开1件。属依申请公开范围，已在登记之日起20个工作日内按照《政府信息公开条例》依法答复。 </w:t>
      </w:r>
    </w:p>
    <w:p>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z w:val="32"/>
          <w:szCs w:val="32"/>
          <w:u w:val="none"/>
          <w:lang w:val="en-US" w:eastAsia="zh-CN"/>
        </w:rPr>
        <w:t>3.</w:t>
      </w:r>
      <w:r>
        <w:rPr>
          <w:rFonts w:hint="eastAsia" w:ascii="楷体_GB2312" w:hAnsi="楷体_GB2312" w:eastAsia="楷体_GB2312" w:cs="楷体_GB2312"/>
          <w:b w:val="0"/>
          <w:bCs w:val="0"/>
          <w:color w:val="auto"/>
          <w:sz w:val="32"/>
          <w:szCs w:val="32"/>
          <w:u w:val="none"/>
        </w:rPr>
        <w:t>政府信息公开平台建设情况</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积极做好数字东城网站上公开信息，</w:t>
      </w:r>
      <w:r>
        <w:rPr>
          <w:rFonts w:hint="eastAsia" w:ascii="仿宋_GB2312" w:hAnsi="仿宋_GB2312" w:eastAsia="仿宋_GB2312" w:cs="仿宋_GB2312"/>
          <w:color w:val="auto"/>
          <w:sz w:val="32"/>
          <w:szCs w:val="32"/>
          <w:u w:val="none"/>
          <w:lang w:val="en-US" w:eastAsia="zh-CN"/>
        </w:rPr>
        <w:t>2022年发布工作动态57条、通知公告4条、行政执法公示11条、工作计划2条、权力清单12条、部门文件1条、政务开放日信息1条、双公示296条。</w:t>
      </w:r>
      <w:r>
        <w:rPr>
          <w:rFonts w:hint="eastAsia" w:ascii="仿宋_GB2312" w:hAnsi="仿宋_GB2312" w:eastAsia="仿宋_GB2312" w:cs="仿宋_GB2312"/>
          <w:color w:val="auto"/>
          <w:sz w:val="32"/>
          <w:szCs w:val="32"/>
          <w:u w:val="none"/>
        </w:rPr>
        <w:t>同时利用微信</w:t>
      </w:r>
      <w:r>
        <w:rPr>
          <w:rFonts w:hint="eastAsia" w:ascii="仿宋_GB2312" w:hAnsi="仿宋_GB2312" w:eastAsia="仿宋_GB2312" w:cs="仿宋_GB2312"/>
          <w:color w:val="auto"/>
          <w:sz w:val="32"/>
          <w:szCs w:val="32"/>
          <w:u w:val="none"/>
          <w:lang w:eastAsia="zh-CN"/>
        </w:rPr>
        <w:t>公众号</w:t>
      </w:r>
      <w:r>
        <w:rPr>
          <w:rFonts w:hint="eastAsia" w:ascii="仿宋_GB2312" w:hAnsi="仿宋_GB2312" w:eastAsia="仿宋_GB2312" w:cs="仿宋_GB2312"/>
          <w:color w:val="auto"/>
          <w:sz w:val="32"/>
          <w:szCs w:val="32"/>
          <w:u w:val="none"/>
        </w:rPr>
        <w:t>进行信息公开，</w:t>
      </w:r>
      <w:r>
        <w:rPr>
          <w:rFonts w:hint="eastAsia" w:ascii="仿宋_GB2312" w:hAnsi="仿宋_GB2312" w:eastAsia="仿宋_GB2312" w:cs="仿宋_GB2312"/>
          <w:b w:val="0"/>
          <w:bCs w:val="0"/>
          <w:color w:val="auto"/>
          <w:kern w:val="0"/>
          <w:sz w:val="32"/>
          <w:szCs w:val="32"/>
          <w:lang w:val="en-US" w:eastAsia="zh-CN" w:bidi="ar-SA"/>
        </w:rPr>
        <w:t>2022年东城园林微信公众号共发布153期390篇内容,总阅读量43507人次，总分享量1739人次，公众号粉丝量3213人。</w:t>
      </w:r>
      <w:r>
        <w:rPr>
          <w:rFonts w:hint="eastAsia" w:ascii="Times New Roman" w:hAnsi="Times New Roman" w:eastAsia="仿宋_GB2312" w:cs="Times New Roman"/>
          <w:color w:val="auto"/>
          <w:sz w:val="32"/>
          <w:szCs w:val="32"/>
          <w:shd w:val="clear" w:color="auto" w:fill="FFFFFF"/>
          <w:lang w:val="en-US" w:eastAsia="zh-CN"/>
        </w:rPr>
        <w:t>把信息触角伸入到基层，与区委宣传</w:t>
      </w:r>
      <w:r>
        <w:rPr>
          <w:rFonts w:hint="eastAsia" w:ascii="仿宋_GB2312" w:hAnsi="仿宋_GB2312" w:eastAsia="仿宋_GB2312" w:cs="仿宋_GB2312"/>
          <w:b w:val="0"/>
          <w:bCs w:val="0"/>
          <w:color w:val="auto"/>
          <w:kern w:val="0"/>
          <w:sz w:val="32"/>
          <w:szCs w:val="32"/>
          <w:lang w:val="en-US" w:eastAsia="zh-CN" w:bidi="ar-SA"/>
        </w:rPr>
        <w:t>部和市、区媒体紧密沟通，伸入到社会的各个方面，广开宣传</w:t>
      </w:r>
      <w:r>
        <w:rPr>
          <w:rFonts w:hint="eastAsia" w:ascii="仿宋_GB2312" w:hAnsi="仿宋_GB2312" w:eastAsia="仿宋_GB2312" w:cs="仿宋_GB2312"/>
          <w:b w:val="0"/>
          <w:bCs w:val="0"/>
          <w:color w:val="auto"/>
          <w:kern w:val="0"/>
          <w:sz w:val="32"/>
          <w:szCs w:val="32"/>
          <w:lang w:val="en-US" w:eastAsia="zh-CN" w:bidi="ar-SA"/>
        </w:rPr>
        <w:fldChar w:fldCharType="begin"/>
      </w:r>
      <w:r>
        <w:rPr>
          <w:rFonts w:hint="eastAsia" w:ascii="仿宋_GB2312" w:hAnsi="仿宋_GB2312" w:eastAsia="仿宋_GB2312" w:cs="仿宋_GB2312"/>
          <w:b w:val="0"/>
          <w:bCs w:val="0"/>
          <w:color w:val="auto"/>
          <w:kern w:val="0"/>
          <w:sz w:val="32"/>
          <w:szCs w:val="32"/>
          <w:lang w:val="en-US" w:eastAsia="zh-CN" w:bidi="ar-SA"/>
        </w:rPr>
        <w:instrText xml:space="preserve"> HYPERLINK "http://www.xuexila.com/chuangyee/qudao/" \t "_blank" </w:instrText>
      </w:r>
      <w:r>
        <w:rPr>
          <w:rFonts w:hint="eastAsia" w:ascii="仿宋_GB2312" w:hAnsi="仿宋_GB2312" w:eastAsia="仿宋_GB2312" w:cs="仿宋_GB2312"/>
          <w:b w:val="0"/>
          <w:bCs w:val="0"/>
          <w:color w:val="auto"/>
          <w:kern w:val="0"/>
          <w:sz w:val="32"/>
          <w:szCs w:val="32"/>
          <w:lang w:val="en-US" w:eastAsia="zh-CN" w:bidi="ar-SA"/>
        </w:rPr>
        <w:fldChar w:fldCharType="separate"/>
      </w:r>
      <w:r>
        <w:rPr>
          <w:rFonts w:hint="eastAsia" w:ascii="仿宋_GB2312" w:hAnsi="仿宋_GB2312" w:eastAsia="仿宋_GB2312" w:cs="仿宋_GB2312"/>
          <w:b w:val="0"/>
          <w:bCs w:val="0"/>
          <w:color w:val="auto"/>
          <w:kern w:val="0"/>
          <w:sz w:val="32"/>
          <w:szCs w:val="32"/>
          <w:lang w:val="en-US" w:eastAsia="zh-CN" w:bidi="ar-SA"/>
        </w:rPr>
        <w:t>渠道</w:t>
      </w:r>
      <w:r>
        <w:rPr>
          <w:rFonts w:hint="eastAsia" w:ascii="仿宋_GB2312" w:hAnsi="仿宋_GB2312" w:eastAsia="仿宋_GB2312" w:cs="仿宋_GB2312"/>
          <w:b w:val="0"/>
          <w:bCs w:val="0"/>
          <w:color w:val="auto"/>
          <w:kern w:val="0"/>
          <w:sz w:val="32"/>
          <w:szCs w:val="32"/>
          <w:lang w:val="en-US" w:eastAsia="zh-CN" w:bidi="ar-SA"/>
        </w:rPr>
        <w:fldChar w:fldCharType="end"/>
      </w:r>
      <w:r>
        <w:rPr>
          <w:rFonts w:hint="eastAsia" w:ascii="仿宋_GB2312" w:hAnsi="仿宋_GB2312" w:eastAsia="仿宋_GB2312" w:cs="仿宋_GB2312"/>
          <w:b w:val="0"/>
          <w:bCs w:val="0"/>
          <w:color w:val="auto"/>
          <w:kern w:val="0"/>
          <w:sz w:val="32"/>
          <w:szCs w:val="32"/>
          <w:lang w:val="en-US" w:eastAsia="zh-CN" w:bidi="ar-SA"/>
        </w:rPr>
        <w:t>，进行园林绿化宣教，努力营造植绿、爱绿、护绿、兴绿的浓厚</w:t>
      </w:r>
      <w:r>
        <w:rPr>
          <w:rFonts w:hint="eastAsia" w:ascii="仿宋_GB2312" w:hAnsi="仿宋_GB2312" w:eastAsia="仿宋_GB2312" w:cs="仿宋_GB2312"/>
          <w:color w:val="auto"/>
          <w:sz w:val="32"/>
          <w:szCs w:val="32"/>
          <w:lang w:val="en-US" w:eastAsia="zh-CN"/>
        </w:rPr>
        <w:t>氛围</w:t>
      </w:r>
      <w:r>
        <w:rPr>
          <w:rFonts w:hint="eastAsia" w:ascii="Times New Roman" w:hAnsi="Times New Roman" w:eastAsia="仿宋_GB2312" w:cs="Times New Roman"/>
          <w:color w:val="auto"/>
          <w:sz w:val="32"/>
          <w:szCs w:val="32"/>
          <w:shd w:val="clear" w:color="auto" w:fill="FFFFFF"/>
          <w:lang w:val="en-US" w:eastAsia="zh-CN"/>
        </w:rPr>
        <w:t>。</w:t>
      </w:r>
    </w:p>
    <w:p>
      <w:pPr>
        <w:pStyle w:val="2"/>
        <w:numPr>
          <w:ilvl w:val="0"/>
          <w:numId w:val="0"/>
        </w:numPr>
        <w:ind w:firstLine="640" w:firstLineChars="2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val="en-US" w:eastAsia="zh-CN"/>
        </w:rPr>
        <w:t>4.组织领导、政府信息管理、</w:t>
      </w:r>
      <w:r>
        <w:rPr>
          <w:rFonts w:hint="eastAsia" w:ascii="楷体_GB2312" w:hAnsi="楷体_GB2312" w:eastAsia="楷体_GB2312" w:cs="楷体_GB2312"/>
          <w:b w:val="0"/>
          <w:bCs w:val="0"/>
          <w:color w:val="auto"/>
          <w:sz w:val="32"/>
          <w:szCs w:val="32"/>
        </w:rPr>
        <w:t>监督保障</w:t>
      </w:r>
      <w:r>
        <w:rPr>
          <w:rFonts w:hint="eastAsia" w:ascii="楷体_GB2312" w:hAnsi="楷体_GB2312" w:eastAsia="楷体_GB2312" w:cs="楷体_GB2312"/>
          <w:b w:val="0"/>
          <w:bCs w:val="0"/>
          <w:color w:val="auto"/>
          <w:sz w:val="32"/>
          <w:szCs w:val="32"/>
          <w:lang w:eastAsia="zh-CN"/>
        </w:rPr>
        <w:t>情况</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是畅通信息公开保密检查渠道。信息公开工作和保密工作责任部门均为办公室。目前我局信息公开工作主管领导也是保密工作主管领导，确立了两项工作一起抓的工作局面，简化并规范了信息公开保密审查工作的程序，确保了保密审查工作的严格落实。</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二</w:t>
      </w:r>
      <w:r>
        <w:rPr>
          <w:rFonts w:hint="eastAsia" w:ascii="仿宋_GB2312" w:hAnsi="仿宋_GB2312" w:eastAsia="仿宋_GB2312" w:cs="仿宋_GB2312"/>
          <w:color w:val="auto"/>
          <w:sz w:val="32"/>
          <w:szCs w:val="32"/>
          <w:u w:val="none"/>
        </w:rPr>
        <w:t>是建立了主要领导亲自过问，主管领导督察检查，信息公开责任部门具体落实的信息公开体系。凡是关于信息公开工作的相关文件，须经主要领导批示，主管领导阅示后经信息公开主责部门（办公室）进行办理，需上报的文字材料须经主要领导审阅后方能上报。每年的财政预决算及“三公经费”信息公开必须上局长办公会讨论决定后公开。主管领导定期检查信息公开工作，听取信息公开工作汇报，严格把关保密审查程序。</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u w:val="none"/>
        </w:rPr>
      </w:pPr>
      <w:r>
        <w:rPr>
          <w:rFonts w:hint="eastAsia" w:ascii="仿宋_GB2312" w:hAnsi="仿宋_GB2312" w:eastAsia="仿宋_GB2312" w:cs="仿宋_GB2312"/>
          <w:color w:val="auto"/>
          <w:sz w:val="32"/>
          <w:szCs w:val="32"/>
          <w:u w:val="none"/>
          <w:lang w:eastAsia="zh-CN"/>
        </w:rPr>
        <w:t>三</w:t>
      </w:r>
      <w:r>
        <w:rPr>
          <w:rFonts w:hint="eastAsia" w:ascii="仿宋_GB2312" w:hAnsi="仿宋_GB2312" w:eastAsia="仿宋_GB2312" w:cs="仿宋_GB2312"/>
          <w:color w:val="auto"/>
          <w:sz w:val="32"/>
          <w:szCs w:val="32"/>
          <w:u w:val="none"/>
        </w:rPr>
        <w:t>是加强制度保障。按照区政府要求，结合工作实际，严格根据信息公开各项工作制度开展工作。依法、全面、准</w:t>
      </w:r>
      <w:r>
        <w:rPr>
          <w:rFonts w:hint="eastAsia" w:ascii="仿宋_GB2312" w:hAnsi="仿宋_GB2312" w:eastAsia="仿宋_GB2312" w:cs="仿宋_GB2312"/>
          <w:b w:val="0"/>
          <w:bCs w:val="0"/>
          <w:color w:val="auto"/>
          <w:sz w:val="32"/>
          <w:szCs w:val="32"/>
          <w:u w:val="none"/>
        </w:rPr>
        <w:t>确、及时地做好公开工作。</w:t>
      </w:r>
    </w:p>
    <w:p>
      <w:pPr>
        <w:pStyle w:val="2"/>
        <w:numPr>
          <w:ilvl w:val="0"/>
          <w:numId w:val="0"/>
        </w:numPr>
        <w:ind w:firstLine="640" w:firstLineChars="2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val="en-US" w:eastAsia="zh-CN"/>
        </w:rPr>
        <w:t>5.</w:t>
      </w:r>
      <w:r>
        <w:rPr>
          <w:rFonts w:hint="eastAsia" w:ascii="楷体_GB2312" w:hAnsi="楷体_GB2312" w:eastAsia="楷体_GB2312" w:cs="楷体_GB2312"/>
          <w:b w:val="0"/>
          <w:bCs w:val="0"/>
          <w:color w:val="auto"/>
          <w:sz w:val="32"/>
          <w:szCs w:val="32"/>
        </w:rPr>
        <w:t>教育培训</w:t>
      </w:r>
      <w:r>
        <w:rPr>
          <w:rFonts w:hint="eastAsia" w:ascii="楷体_GB2312" w:hAnsi="楷体_GB2312" w:eastAsia="楷体_GB2312" w:cs="楷体_GB2312"/>
          <w:b w:val="0"/>
          <w:bCs w:val="0"/>
          <w:color w:val="auto"/>
          <w:sz w:val="32"/>
          <w:szCs w:val="32"/>
          <w:lang w:eastAsia="zh-CN"/>
        </w:rPr>
        <w:t>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auto"/>
          <w:spacing w:val="8"/>
          <w:kern w:val="0"/>
          <w:sz w:val="32"/>
          <w:szCs w:val="32"/>
        </w:rPr>
      </w:pPr>
      <w:r>
        <w:rPr>
          <w:rFonts w:hint="eastAsia" w:ascii="仿宋_GB2312" w:hAnsi="仿宋_GB2312" w:eastAsia="仿宋_GB2312" w:cs="仿宋_GB2312"/>
          <w:b w:val="0"/>
          <w:bCs w:val="0"/>
          <w:color w:val="auto"/>
          <w:sz w:val="32"/>
          <w:szCs w:val="32"/>
          <w:lang w:eastAsia="zh-CN"/>
        </w:rPr>
        <w:t>我局</w:t>
      </w:r>
      <w:r>
        <w:rPr>
          <w:rFonts w:hint="eastAsia" w:ascii="仿宋_GB2312" w:hAnsi="仿宋_GB2312" w:eastAsia="仿宋_GB2312" w:cs="仿宋_GB2312"/>
          <w:b w:val="0"/>
          <w:bCs w:val="0"/>
          <w:color w:val="auto"/>
          <w:sz w:val="32"/>
          <w:szCs w:val="32"/>
          <w:lang w:val="en-US" w:eastAsia="zh-CN"/>
        </w:rPr>
        <w:t>2022年</w:t>
      </w:r>
      <w:r>
        <w:rPr>
          <w:rFonts w:hint="eastAsia" w:ascii="仿宋_GB2312" w:hAnsi="仿宋_GB2312" w:eastAsia="仿宋_GB2312" w:cs="仿宋_GB2312"/>
          <w:b w:val="0"/>
          <w:bCs w:val="0"/>
          <w:color w:val="auto"/>
          <w:sz w:val="32"/>
          <w:szCs w:val="32"/>
          <w:lang w:eastAsia="zh-CN"/>
        </w:rPr>
        <w:t>积极参加区政务服务局组织的依申请公开培训；积极组织本单位信息公开工作人员以及各科室负责人开展政府信息公开培训</w:t>
      </w:r>
      <w:r>
        <w:rPr>
          <w:rFonts w:hint="eastAsia" w:ascii="仿宋_GB2312" w:hAnsi="仿宋_GB2312" w:eastAsia="仿宋_GB2312" w:cs="仿宋_GB2312"/>
          <w:b w:val="0"/>
          <w:bCs w:val="0"/>
          <w:color w:val="auto"/>
          <w:sz w:val="32"/>
          <w:szCs w:val="32"/>
          <w:lang w:val="en-US" w:eastAsia="zh-CN"/>
        </w:rPr>
        <w:t>2次。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主动公开政府信息情况</w:t>
      </w:r>
    </w:p>
    <w:p>
      <w:pPr>
        <w:pStyle w:val="2"/>
        <w:rPr>
          <w:rFonts w:hint="eastAsia"/>
          <w:color w:val="auto"/>
        </w:rPr>
      </w:pPr>
    </w:p>
    <w:p>
      <w:pPr>
        <w:pStyle w:val="2"/>
        <w:numPr>
          <w:ilvl w:val="0"/>
          <w:numId w:val="0"/>
        </w:numPr>
        <w:rPr>
          <w:rFonts w:hint="eastAsia"/>
          <w:color w:val="auto"/>
        </w:rPr>
      </w:pPr>
    </w:p>
    <w:tbl>
      <w:tblPr>
        <w:tblStyle w:val="7"/>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 </w:t>
            </w:r>
            <w:r>
              <w:rPr>
                <w:rFonts w:hint="eastAsia" w:ascii="宋体" w:hAnsi="宋体" w:eastAsia="宋体" w:cs="宋体"/>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auto"/>
                <w:lang w:val="en-US"/>
              </w:rPr>
            </w:pPr>
            <w:r>
              <w:rPr>
                <w:rFonts w:hint="default" w:ascii="Calibri" w:hAnsi="Calibri" w:cs="Calibri"/>
                <w:color w:val="auto"/>
                <w:kern w:val="0"/>
                <w:sz w:val="21"/>
                <w:szCs w:val="21"/>
                <w:lang w:val="en-US" w:eastAsia="zh-CN"/>
              </w:rPr>
              <w:t> </w:t>
            </w:r>
            <w:r>
              <w:rPr>
                <w:rFonts w:hint="eastAsia" w:ascii="Calibri" w:hAnsi="Calibri" w:cs="Calibri"/>
                <w:color w:val="auto"/>
                <w:kern w:val="0"/>
                <w:sz w:val="21"/>
                <w:szCs w:val="21"/>
                <w:lang w:val="en-US" w:eastAsia="zh-CN"/>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ind w:firstLine="200" w:firstLineChars="100"/>
              <w:rPr>
                <w:rFonts w:hint="eastAsia" w:ascii="宋体" w:eastAsia="宋体"/>
                <w:color w:val="auto"/>
                <w:sz w:val="24"/>
                <w:szCs w:val="24"/>
                <w:lang w:val="en-US" w:eastAsia="zh-CN"/>
              </w:rPr>
            </w:pPr>
            <w:r>
              <w:rPr>
                <w:rFonts w:hint="eastAsia" w:ascii="宋体" w:hAnsi="宋体" w:eastAsia="宋体" w:cs="宋体"/>
                <w:color w:val="auto"/>
                <w:kern w:val="0"/>
                <w:sz w:val="20"/>
                <w:szCs w:val="20"/>
                <w:lang w:val="en-US" w:eastAsia="zh-CN"/>
              </w:rPr>
              <w:t>0</w:t>
            </w:r>
          </w:p>
        </w:tc>
      </w:tr>
    </w:tbl>
    <w:p>
      <w:pPr>
        <w:pStyle w:val="2"/>
        <w:numPr>
          <w:ilvl w:val="0"/>
          <w:numId w:val="0"/>
        </w:numPr>
        <w:rPr>
          <w:rFonts w:hint="eastAsia"/>
          <w:color w:val="auto"/>
        </w:rPr>
      </w:pPr>
    </w:p>
    <w:p>
      <w:pPr>
        <w:pStyle w:val="2"/>
        <w:numPr>
          <w:ilvl w:val="0"/>
          <w:numId w:val="0"/>
        </w:numPr>
        <w:rPr>
          <w:rFonts w:hint="eastAsia"/>
          <w:color w:val="auto"/>
        </w:rPr>
      </w:pPr>
      <w:r>
        <w:rPr>
          <w:rFonts w:hint="eastAsia"/>
          <w:color w:val="auto"/>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收到和处理政府信息公开申请情况</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auto"/>
          <w:spacing w:val="0"/>
          <w:sz w:val="24"/>
          <w:szCs w:val="24"/>
        </w:rP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ascii="楷体" w:hAnsi="楷体" w:eastAsia="楷体" w:cs="楷体"/>
                <w:color w:val="auto"/>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color w:val="auto"/>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color w:val="auto"/>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color w:val="auto"/>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1</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（二）部分公开</w:t>
            </w:r>
            <w:r>
              <w:rPr>
                <w:rFonts w:hint="default" w:ascii="楷体" w:hAnsi="楷体" w:eastAsia="楷体" w:cs="楷体"/>
                <w:color w:val="auto"/>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7"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ascii="Calibri" w:hAnsi="Calibri" w:cs="Calibri"/>
                <w:color w:val="auto"/>
                <w:kern w:val="0"/>
                <w:sz w:val="20"/>
                <w:szCs w:val="20"/>
                <w:lang w:val="en-US" w:eastAsia="zh-CN"/>
              </w:rPr>
              <w:t>0</w:t>
            </w:r>
            <w:r>
              <w:rPr>
                <w:rFonts w:hint="default" w:ascii="Calibri" w:hAnsi="Calibri" w:cs="Calibri"/>
                <w:color w:val="auto"/>
                <w:kern w:val="0"/>
                <w:sz w:val="20"/>
                <w:szCs w:val="20"/>
                <w:lang w:val="en-US" w:eastAsia="zh-CN"/>
              </w:rPr>
              <w:t> </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c>
          <w:tcPr>
            <w:tcW w:w="689" w:type="dxa"/>
            <w:tcBorders>
              <w:top w:val="outset" w:color="auto" w:sz="6" w:space="0"/>
              <w:left w:val="nil"/>
              <w:bottom w:val="outset" w:color="auto" w:sz="6" w:space="0"/>
              <w:right w:val="outset" w:color="auto" w:sz="6" w:space="0"/>
            </w:tcBorders>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default" w:ascii="Calibri" w:hAnsi="Calibri" w:cs="Calibri"/>
                <w:color w:val="auto"/>
                <w:kern w:val="0"/>
                <w:sz w:val="20"/>
                <w:szCs w:val="20"/>
                <w:lang w:val="en-US" w:eastAsia="zh-CN"/>
              </w:rPr>
              <w:t> </w:t>
            </w:r>
            <w:r>
              <w:rPr>
                <w:rFonts w:hint="eastAsia" w:ascii="Calibri" w:hAnsi="Calibri" w:cs="Calibri"/>
                <w:color w:val="auto"/>
                <w:kern w:val="0"/>
                <w:sz w:val="20"/>
                <w:szCs w:val="20"/>
                <w:lang w:val="en-US" w:eastAsia="zh-CN"/>
              </w:rPr>
              <w:t>0</w:t>
            </w:r>
          </w:p>
        </w:tc>
      </w:tr>
    </w:tbl>
    <w:p>
      <w:pPr>
        <w:pStyle w:val="2"/>
        <w:numPr>
          <w:ilvl w:val="0"/>
          <w:numId w:val="0"/>
        </w:numPr>
        <w:ind w:leftChars="200"/>
        <w:rPr>
          <w:rFonts w:hint="eastAsia"/>
          <w:color w:val="auto"/>
        </w:rPr>
      </w:pPr>
    </w:p>
    <w:p>
      <w:pPr>
        <w:pStyle w:val="2"/>
        <w:numPr>
          <w:ilvl w:val="0"/>
          <w:numId w:val="0"/>
        </w:numPr>
        <w:ind w:leftChars="200"/>
        <w:rPr>
          <w:rFonts w:hint="eastAsia"/>
          <w:color w:val="auto"/>
        </w:rPr>
      </w:pPr>
      <w:r>
        <w:rPr>
          <w:rFonts w:hint="eastAsia"/>
          <w:color w:val="auto"/>
        </w:rPr>
        <w:br w:type="textWrapping"/>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四、政府信息公开行政复议、行政诉讼情况</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结果</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其他</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尚未</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结果</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结果</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其他</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尚未</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结果</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结果</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其他</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尚未</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r>
              <w:rPr>
                <w:rFonts w:ascii="黑体" w:hAnsi="宋体" w:eastAsia="黑体" w:cs="黑体"/>
                <w:color w:val="auto"/>
                <w:kern w:val="0"/>
                <w:sz w:val="20"/>
                <w:szCs w:val="20"/>
                <w:lang w:val="en-US" w:eastAsia="zh-CN"/>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default" w:ascii="黑体" w:hAnsi="宋体" w:eastAsia="黑体" w:cs="黑体"/>
                <w:color w:val="auto"/>
                <w:kern w:val="0"/>
                <w:sz w:val="20"/>
                <w:szCs w:val="20"/>
                <w:lang w:val="en-US" w:eastAsia="zh-CN"/>
              </w:rPr>
              <w:t> </w:t>
            </w:r>
            <w:r>
              <w:rPr>
                <w:rFonts w:hint="eastAsia" w:ascii="黑体" w:hAnsi="宋体" w:eastAsia="黑体" w:cs="黑体"/>
                <w:color w:val="auto"/>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r>
              <w:rPr>
                <w:rFonts w:hint="default" w:ascii="黑体" w:hAnsi="宋体" w:eastAsia="黑体" w:cs="黑体"/>
                <w:color w:val="auto"/>
                <w:kern w:val="0"/>
                <w:sz w:val="20"/>
                <w:szCs w:val="20"/>
                <w:lang w:val="en-US" w:eastAsia="zh-CN"/>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default" w:ascii="黑体" w:hAnsi="宋体" w:eastAsia="黑体" w:cs="黑体"/>
                <w:color w:val="auto"/>
                <w:kern w:val="0"/>
                <w:sz w:val="20"/>
                <w:szCs w:val="20"/>
                <w:lang w:val="en-US" w:eastAsia="zh-CN"/>
              </w:rPr>
              <w:t> </w:t>
            </w:r>
            <w:r>
              <w:rPr>
                <w:rFonts w:hint="eastAsia" w:ascii="黑体" w:hAnsi="宋体" w:eastAsia="黑体" w:cs="黑体"/>
                <w:color w:val="auto"/>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default" w:ascii="黑体" w:hAnsi="宋体" w:eastAsia="黑体" w:cs="黑体"/>
                <w:color w:val="auto"/>
                <w:kern w:val="0"/>
                <w:sz w:val="20"/>
                <w:szCs w:val="20"/>
                <w:lang w:val="en-US" w:eastAsia="zh-CN"/>
              </w:rPr>
              <w:t> </w:t>
            </w:r>
            <w:r>
              <w:rPr>
                <w:rFonts w:hint="eastAsia" w:ascii="黑体" w:hAnsi="宋体" w:eastAsia="黑体" w:cs="黑体"/>
                <w:color w:val="auto"/>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default" w:ascii="黑体" w:hAnsi="宋体" w:eastAsia="黑体" w:cs="黑体"/>
                <w:color w:val="auto"/>
                <w:kern w:val="0"/>
                <w:sz w:val="20"/>
                <w:szCs w:val="20"/>
                <w:lang w:val="en-US" w:eastAsia="zh-CN"/>
              </w:rPr>
              <w:t> </w:t>
            </w:r>
            <w:r>
              <w:rPr>
                <w:rFonts w:hint="eastAsia" w:ascii="黑体" w:hAnsi="宋体" w:eastAsia="黑体" w:cs="黑体"/>
                <w:color w:val="auto"/>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default" w:ascii="黑体" w:hAnsi="宋体" w:eastAsia="黑体" w:cs="黑体"/>
                <w:color w:val="auto"/>
                <w:kern w:val="0"/>
                <w:sz w:val="20"/>
                <w:szCs w:val="20"/>
                <w:lang w:val="en-US" w:eastAsia="zh-CN"/>
              </w:rPr>
              <w:t> </w:t>
            </w:r>
            <w:r>
              <w:rPr>
                <w:rFonts w:hint="eastAsia" w:ascii="黑体" w:hAnsi="宋体" w:eastAsia="黑体" w:cs="黑体"/>
                <w:color w:val="auto"/>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default" w:ascii="黑体" w:hAnsi="宋体" w:eastAsia="黑体" w:cs="黑体"/>
                <w:color w:val="auto"/>
                <w:kern w:val="0"/>
                <w:sz w:val="20"/>
                <w:szCs w:val="20"/>
                <w:lang w:val="en-US" w:eastAsia="zh-CN"/>
              </w:rPr>
              <w:t> </w:t>
            </w:r>
            <w:r>
              <w:rPr>
                <w:rFonts w:hint="eastAsia" w:ascii="黑体" w:hAnsi="宋体" w:eastAsia="黑体" w:cs="黑体"/>
                <w:color w:val="auto"/>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default" w:ascii="黑体" w:hAnsi="宋体" w:eastAsia="黑体" w:cs="黑体"/>
                <w:color w:val="auto"/>
                <w:kern w:val="0"/>
                <w:sz w:val="20"/>
                <w:szCs w:val="20"/>
                <w:lang w:val="en-US" w:eastAsia="zh-CN"/>
              </w:rPr>
              <w:t> </w:t>
            </w:r>
            <w:r>
              <w:rPr>
                <w:rFonts w:hint="eastAsia" w:ascii="黑体" w:hAnsi="宋体" w:eastAsia="黑体" w:cs="黑体"/>
                <w:color w:val="auto"/>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r>
              <w:rPr>
                <w:rFonts w:hint="default" w:ascii="黑体" w:hAnsi="宋体" w:eastAsia="黑体" w:cs="黑体"/>
                <w:color w:val="auto"/>
                <w:kern w:val="0"/>
                <w:sz w:val="20"/>
                <w:szCs w:val="20"/>
                <w:lang w:val="en-US" w:eastAsia="zh-CN"/>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r>
              <w:rPr>
                <w:rFonts w:hint="default" w:ascii="黑体" w:hAnsi="宋体" w:eastAsia="黑体" w:cs="黑体"/>
                <w:color w:val="auto"/>
                <w:kern w:val="0"/>
                <w:sz w:val="20"/>
                <w:szCs w:val="20"/>
                <w:lang w:val="en-US" w:eastAsia="zh-CN"/>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default" w:ascii="黑体" w:hAnsi="宋体" w:eastAsia="黑体" w:cs="黑体"/>
                <w:color w:val="auto"/>
                <w:kern w:val="0"/>
                <w:sz w:val="20"/>
                <w:szCs w:val="20"/>
                <w:lang w:val="en-US" w:eastAsia="zh-CN"/>
              </w:rPr>
              <w:t> </w:t>
            </w:r>
            <w:r>
              <w:rPr>
                <w:rFonts w:hint="eastAsia" w:ascii="黑体" w:hAnsi="宋体" w:eastAsia="黑体" w:cs="黑体"/>
                <w:color w:val="auto"/>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default" w:ascii="黑体" w:hAnsi="宋体" w:eastAsia="黑体" w:cs="黑体"/>
                <w:color w:val="auto"/>
                <w:kern w:val="0"/>
                <w:sz w:val="20"/>
                <w:szCs w:val="20"/>
                <w:lang w:val="en-US" w:eastAsia="zh-CN"/>
              </w:rPr>
              <w:t> </w:t>
            </w:r>
            <w:r>
              <w:rPr>
                <w:rFonts w:hint="eastAsia" w:ascii="黑体" w:hAnsi="宋体" w:eastAsia="黑体" w:cs="黑体"/>
                <w:color w:val="auto"/>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r>
              <w:rPr>
                <w:rFonts w:hint="default" w:ascii="黑体" w:hAnsi="宋体" w:eastAsia="黑体" w:cs="黑体"/>
                <w:color w:val="auto"/>
                <w:kern w:val="0"/>
                <w:sz w:val="20"/>
                <w:szCs w:val="20"/>
                <w:lang w:val="en-US" w:eastAsia="zh-CN"/>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eastAsia="宋体"/>
                <w:color w:val="auto"/>
                <w:sz w:val="24"/>
                <w:szCs w:val="24"/>
                <w:lang w:val="en-US" w:eastAsia="zh-CN"/>
              </w:rPr>
            </w:pPr>
            <w:r>
              <w:rPr>
                <w:rFonts w:hint="eastAsia" w:ascii="宋体"/>
                <w:color w:val="auto"/>
                <w:sz w:val="24"/>
                <w:szCs w:val="24"/>
                <w:lang w:val="en-US" w:eastAsia="zh-CN"/>
              </w:rPr>
              <w:t>0</w:t>
            </w:r>
          </w:p>
        </w:tc>
      </w:tr>
    </w:tbl>
    <w:p>
      <w:pPr>
        <w:widowControl/>
        <w:jc w:val="left"/>
        <w:rPr>
          <w:color w:val="auto"/>
        </w:rPr>
      </w:pPr>
    </w:p>
    <w:p>
      <w:pPr>
        <w:widowControl/>
        <w:spacing w:line="560" w:lineRule="exact"/>
        <w:ind w:firstLine="672" w:firstLineChars="200"/>
        <w:jc w:val="left"/>
        <w:rPr>
          <w:rFonts w:ascii="宋体" w:hAnsi="宋体" w:cs="宋体"/>
          <w:color w:val="auto"/>
          <w:spacing w:val="8"/>
          <w:kern w:val="0"/>
          <w:sz w:val="24"/>
        </w:rPr>
      </w:pPr>
      <w:r>
        <w:rPr>
          <w:rFonts w:ascii="黑体" w:hAnsi="黑体" w:eastAsia="黑体" w:cs="宋体"/>
          <w:color w:val="auto"/>
          <w:spacing w:val="8"/>
          <w:kern w:val="0"/>
          <w:sz w:val="32"/>
          <w:szCs w:val="32"/>
        </w:rPr>
        <w:t>五、存在的主要问题及改进情况</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2022年我局积极做好政府信息公开工作，取得了一些成果，但也存在不足：一是</w:t>
      </w:r>
      <w:r>
        <w:rPr>
          <w:rFonts w:hint="eastAsia" w:ascii="仿宋_GB2312" w:hAnsi="仿宋_GB2312" w:eastAsia="仿宋_GB2312" w:cs="仿宋_GB2312"/>
          <w:color w:val="auto"/>
          <w:sz w:val="32"/>
          <w:szCs w:val="32"/>
          <w:u w:val="none"/>
          <w:lang w:eastAsia="zh-CN"/>
        </w:rPr>
        <w:t>政务公开内容形式化、表面化，公开内容质量不高、陈旧、缺乏互动性，政务公开作用还没有充分发挥出来。二是政务公开来源存在缺口、内容单一，部公开内容未实现全覆盖，内容更新不及时，不能满足群众需要。三是队伍建设薄弱，缺乏</w:t>
      </w:r>
      <w:r>
        <w:rPr>
          <w:rFonts w:hint="eastAsia" w:ascii="仿宋_GB2312" w:hAnsi="仿宋_GB2312" w:eastAsia="仿宋_GB2312" w:cs="仿宋_GB2312"/>
          <w:color w:val="auto"/>
          <w:sz w:val="32"/>
          <w:szCs w:val="32"/>
          <w:u w:val="none"/>
        </w:rPr>
        <w:t>主动公开政府信息的意识</w:t>
      </w:r>
      <w:r>
        <w:rPr>
          <w:rFonts w:hint="eastAsia" w:ascii="仿宋_GB2312" w:hAnsi="仿宋_GB2312" w:eastAsia="仿宋_GB2312" w:cs="仿宋_GB2312"/>
          <w:color w:val="auto"/>
          <w:sz w:val="32"/>
          <w:szCs w:val="32"/>
          <w:u w:val="none"/>
          <w:lang w:eastAsia="zh-CN"/>
        </w:rPr>
        <w:t>和政务公开工作理论知识系统性学习，</w:t>
      </w:r>
      <w:r>
        <w:rPr>
          <w:rFonts w:hint="eastAsia" w:ascii="仿宋_GB2312" w:hAnsi="仿宋_GB2312" w:eastAsia="仿宋_GB2312" w:cs="仿宋_GB2312"/>
          <w:color w:val="auto"/>
          <w:sz w:val="32"/>
          <w:szCs w:val="32"/>
          <w:u w:val="none"/>
        </w:rPr>
        <w:t>重视不够</w:t>
      </w:r>
      <w:r>
        <w:rPr>
          <w:rFonts w:hint="eastAsia" w:ascii="仿宋_GB2312" w:hAnsi="仿宋_GB2312" w:eastAsia="仿宋_GB2312" w:cs="仿宋_GB2312"/>
          <w:color w:val="auto"/>
          <w:sz w:val="32"/>
          <w:szCs w:val="32"/>
          <w:u w:val="none"/>
          <w:lang w:eastAsia="zh-CN"/>
        </w:rPr>
        <w:t>。四是政务公开缺乏谨慎性，公开的数据有失真情况，信息内容中含有错、敏字等。</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2023年我局将在上一年的基础上进一步加强政府信息公开工作。一是提高政务公开的思想认识，转变观念。落实主体责任，充分发挥出政务公开在服务型政府中的能动性作用。二是拓宽信息来源和公开渠道，及时调整各业务工作审核审批流程、办事指南等规范性流程。三是强化队伍建设，加强业务培训，不断提高业务人员工作和水平。</w:t>
      </w:r>
      <w:r>
        <w:rPr>
          <w:rFonts w:hint="eastAsia" w:ascii="仿宋_GB2312" w:hAnsi="仿宋_GB2312" w:eastAsia="仿宋_GB2312" w:cs="仿宋_GB2312"/>
          <w:color w:val="auto"/>
          <w:sz w:val="32"/>
          <w:szCs w:val="32"/>
          <w:u w:val="none"/>
          <w:lang w:eastAsia="zh-CN"/>
        </w:rPr>
        <w:t>四是注重</w:t>
      </w:r>
      <w:r>
        <w:rPr>
          <w:rFonts w:hint="eastAsia" w:ascii="仿宋_GB2312" w:hAnsi="仿宋_GB2312" w:eastAsia="仿宋_GB2312" w:cs="仿宋_GB2312"/>
          <w:color w:val="auto"/>
          <w:sz w:val="32"/>
          <w:szCs w:val="32"/>
          <w:u w:val="none"/>
          <w:lang w:val="en-US" w:eastAsia="zh-CN"/>
        </w:rPr>
        <w:t>政务公开的内容规范化，</w:t>
      </w:r>
      <w:r>
        <w:rPr>
          <w:rFonts w:hint="eastAsia" w:ascii="仿宋_GB2312" w:hAnsi="仿宋_GB2312" w:eastAsia="仿宋_GB2312" w:cs="仿宋_GB2312"/>
          <w:color w:val="auto"/>
          <w:sz w:val="32"/>
          <w:szCs w:val="32"/>
          <w:u w:val="none"/>
          <w:lang w:eastAsia="zh-CN"/>
        </w:rPr>
        <w:t>加强信息公开内容的审核，在信息内容上减少错、敏字，确保信息的准确性。</w:t>
      </w:r>
    </w:p>
    <w:p>
      <w:pPr>
        <w:widowControl/>
        <w:spacing w:line="560" w:lineRule="exact"/>
        <w:ind w:firstLine="675"/>
        <w:jc w:val="left"/>
        <w:rPr>
          <w:rFonts w:ascii="宋体" w:hAnsi="宋体" w:cs="宋体"/>
          <w:color w:val="auto"/>
          <w:spacing w:val="8"/>
          <w:kern w:val="0"/>
          <w:sz w:val="32"/>
          <w:szCs w:val="32"/>
        </w:rPr>
      </w:pPr>
      <w:r>
        <w:rPr>
          <w:rFonts w:ascii="黑体" w:hAnsi="黑体" w:eastAsia="黑体" w:cs="宋体"/>
          <w:color w:val="auto"/>
          <w:spacing w:val="8"/>
          <w:kern w:val="0"/>
          <w:sz w:val="32"/>
          <w:szCs w:val="32"/>
        </w:rPr>
        <w:t>六、其他需要报告的事项</w:t>
      </w: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2"/>
          <w:sz w:val="32"/>
          <w:szCs w:val="32"/>
          <w:lang w:eastAsia="zh-CN" w:bidi="ar-SA"/>
        </w:rPr>
      </w:pPr>
      <w:r>
        <w:rPr>
          <w:rFonts w:hint="eastAsia" w:ascii="楷体_GB2312" w:hAnsi="楷体_GB2312" w:eastAsia="楷体_GB2312" w:cs="楷体_GB2312"/>
          <w:b w:val="0"/>
          <w:bCs w:val="0"/>
          <w:color w:val="auto"/>
          <w:kern w:val="2"/>
          <w:sz w:val="32"/>
          <w:szCs w:val="32"/>
          <w:lang w:val="en-US" w:eastAsia="zh-CN" w:bidi="ar-SA"/>
        </w:rPr>
        <w:t>1.收取信息处理费的情况</w:t>
      </w: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本单位依据《政府信息公开信息处理费管理办法》收取信息处理费，发出收费通知的件数和总金额以及实际收取的总金额均为0。</w:t>
      </w: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u w:val="none"/>
          <w:lang w:eastAsia="zh-CN"/>
        </w:rPr>
      </w:pPr>
      <w:r>
        <w:rPr>
          <w:rFonts w:hint="eastAsia" w:ascii="楷体_GB2312" w:hAnsi="楷体_GB2312" w:eastAsia="楷体_GB2312" w:cs="楷体_GB2312"/>
          <w:b w:val="0"/>
          <w:bCs w:val="0"/>
          <w:color w:val="auto"/>
          <w:sz w:val="32"/>
          <w:szCs w:val="32"/>
          <w:u w:val="none"/>
          <w:lang w:val="en-US" w:eastAsia="zh-CN"/>
        </w:rPr>
        <w:t>2.</w:t>
      </w:r>
      <w:r>
        <w:rPr>
          <w:rFonts w:hint="eastAsia" w:ascii="楷体_GB2312" w:hAnsi="楷体_GB2312" w:eastAsia="楷体_GB2312" w:cs="楷体_GB2312"/>
          <w:b w:val="0"/>
          <w:bCs w:val="0"/>
          <w:color w:val="auto"/>
          <w:sz w:val="32"/>
          <w:szCs w:val="32"/>
          <w:u w:val="none"/>
          <w:lang w:eastAsia="zh-CN"/>
        </w:rPr>
        <w:t>其他事项</w:t>
      </w: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北京市东城区人民政府门户网站（网址为http://www.bjdch.gov.cn/），如需了解更多政府信息，请登录查询。</w:t>
      </w: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p>
    <w:p>
      <w:pPr>
        <w:pStyle w:val="2"/>
        <w:jc w:val="right"/>
        <w:rPr>
          <w:rFonts w:hint="eastAsia" w:ascii="仿宋_GB2312" w:hAnsi="仿宋_GB2312" w:eastAsia="仿宋_GB2312" w:cs="仿宋_GB2312"/>
          <w:color w:val="auto"/>
          <w:sz w:val="32"/>
          <w:szCs w:val="32"/>
          <w:u w:val="none"/>
          <w:lang w:val="en-US" w:eastAsia="zh-CN"/>
        </w:rPr>
      </w:pPr>
      <w:bookmarkStart w:id="0" w:name="_GoBack"/>
      <w:bookmarkEnd w:id="0"/>
    </w:p>
    <w:p>
      <w:pPr>
        <w:pStyle w:val="2"/>
        <w:jc w:val="righ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东城区园林绿化局</w:t>
      </w:r>
    </w:p>
    <w:p>
      <w:pPr>
        <w:pStyle w:val="2"/>
        <w:wordWrap w:val="0"/>
        <w:jc w:val="right"/>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2023年1月16日</w:t>
      </w:r>
    </w:p>
    <w:p>
      <w:pPr>
        <w:widowControl/>
        <w:spacing w:line="560" w:lineRule="exact"/>
        <w:jc w:val="left"/>
        <w:rPr>
          <w:rFonts w:hint="eastAsia" w:ascii="仿宋_GB2312" w:hAnsi="宋体" w:eastAsia="仿宋_GB2312" w:cs="宋体"/>
          <w:color w:val="auto"/>
          <w:spacing w:val="8"/>
          <w:kern w:val="0"/>
          <w:sz w:val="32"/>
          <w:szCs w:val="32"/>
        </w:rPr>
      </w:pPr>
    </w:p>
    <w:p>
      <w:pPr>
        <w:rPr>
          <w:color w:val="auto"/>
        </w:rPr>
      </w:pPr>
    </w:p>
    <w:p>
      <w:pPr>
        <w:rPr>
          <w:color w:val="auto"/>
        </w:rPr>
      </w:pPr>
    </w:p>
    <w:p>
      <w:pPr>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ascii="仿宋" w:hAnsi="仿宋" w:eastAsia="仿宋" w:cs="仿宋_GB2312"/>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SXFfPDAQAAjwMAAA4AAABkcnMvZTJvRG9jLnhtbK1TzY7TMBC+I/EO&#10;lu80aQ+oRE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G9oEzpywdOGX798uP35dfn5l&#10;75I9fcCKuh7DA0wZUpi0Di3Y9CYVbMiWnq+WqiEyScXlerVel+S2pLM5IZzi6fMAGO+VtywFNQe6&#10;s2ylOH3AOLbOLWma83faGKqLyri/CoSZKkViPHJMURz2w0R875szqe3pumvuaLs5M+8duZk2Yw5g&#10;DvZzcAygDx1RW2ZeGG6PkUhkbmnCCDsNpnvK6qadSovwZ567nv6j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JcV88MBAACPAwAADgAAAAAAAAABACAAAAAf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Y2M2ZDI1NDE4ZDMzMTczMDRiOGE4ZjY0NTRhNjIifQ=="/>
  </w:docVars>
  <w:rsids>
    <w:rsidRoot w:val="00172A27"/>
    <w:rsid w:val="000157E9"/>
    <w:rsid w:val="000A3B2D"/>
    <w:rsid w:val="000C3C7A"/>
    <w:rsid w:val="00172A27"/>
    <w:rsid w:val="001F6AC2"/>
    <w:rsid w:val="00223719"/>
    <w:rsid w:val="00235231"/>
    <w:rsid w:val="002B77AA"/>
    <w:rsid w:val="002C43D6"/>
    <w:rsid w:val="003210C4"/>
    <w:rsid w:val="00393EEB"/>
    <w:rsid w:val="003C4D77"/>
    <w:rsid w:val="00414561"/>
    <w:rsid w:val="00440131"/>
    <w:rsid w:val="00440F2B"/>
    <w:rsid w:val="004A4BF4"/>
    <w:rsid w:val="004B6409"/>
    <w:rsid w:val="00511EF0"/>
    <w:rsid w:val="005A0405"/>
    <w:rsid w:val="005A44C4"/>
    <w:rsid w:val="005B5666"/>
    <w:rsid w:val="005E0BED"/>
    <w:rsid w:val="005E4970"/>
    <w:rsid w:val="005F3880"/>
    <w:rsid w:val="006470F9"/>
    <w:rsid w:val="007260BD"/>
    <w:rsid w:val="00757FCE"/>
    <w:rsid w:val="007862D6"/>
    <w:rsid w:val="007A180B"/>
    <w:rsid w:val="008B1BEA"/>
    <w:rsid w:val="009360C3"/>
    <w:rsid w:val="009F7EB0"/>
    <w:rsid w:val="00A02280"/>
    <w:rsid w:val="00A31072"/>
    <w:rsid w:val="00A511DA"/>
    <w:rsid w:val="00A93CE4"/>
    <w:rsid w:val="00A96017"/>
    <w:rsid w:val="00AC560A"/>
    <w:rsid w:val="00B020D1"/>
    <w:rsid w:val="00B63A76"/>
    <w:rsid w:val="00B944E7"/>
    <w:rsid w:val="00BD1EFA"/>
    <w:rsid w:val="00BE1A3A"/>
    <w:rsid w:val="00C16F6D"/>
    <w:rsid w:val="00C46DD7"/>
    <w:rsid w:val="00C64613"/>
    <w:rsid w:val="00C71943"/>
    <w:rsid w:val="00CE3514"/>
    <w:rsid w:val="00D03B97"/>
    <w:rsid w:val="00D754D8"/>
    <w:rsid w:val="00D86A7B"/>
    <w:rsid w:val="00DC3BB6"/>
    <w:rsid w:val="00DF54EE"/>
    <w:rsid w:val="00E06636"/>
    <w:rsid w:val="00E204CC"/>
    <w:rsid w:val="00E40B8D"/>
    <w:rsid w:val="00F401B9"/>
    <w:rsid w:val="00FE0CBB"/>
    <w:rsid w:val="015E68D1"/>
    <w:rsid w:val="01D0041C"/>
    <w:rsid w:val="02B73E03"/>
    <w:rsid w:val="02FD6B22"/>
    <w:rsid w:val="03AA3F18"/>
    <w:rsid w:val="0444100C"/>
    <w:rsid w:val="04B871DC"/>
    <w:rsid w:val="04C523E5"/>
    <w:rsid w:val="05927F9F"/>
    <w:rsid w:val="061043AF"/>
    <w:rsid w:val="063D400F"/>
    <w:rsid w:val="07173589"/>
    <w:rsid w:val="08071491"/>
    <w:rsid w:val="085B374C"/>
    <w:rsid w:val="08D80ABC"/>
    <w:rsid w:val="09BA5C05"/>
    <w:rsid w:val="0A5449BD"/>
    <w:rsid w:val="0B6017B9"/>
    <w:rsid w:val="0C61729F"/>
    <w:rsid w:val="0DB23146"/>
    <w:rsid w:val="0EE37632"/>
    <w:rsid w:val="10C04D2F"/>
    <w:rsid w:val="10F70AE6"/>
    <w:rsid w:val="11935B60"/>
    <w:rsid w:val="11EC0FF2"/>
    <w:rsid w:val="123654D6"/>
    <w:rsid w:val="125664A3"/>
    <w:rsid w:val="12DA4F7E"/>
    <w:rsid w:val="15042E03"/>
    <w:rsid w:val="16176ECF"/>
    <w:rsid w:val="168C2214"/>
    <w:rsid w:val="186F5E9F"/>
    <w:rsid w:val="19B74C1D"/>
    <w:rsid w:val="1C222D36"/>
    <w:rsid w:val="1C47275C"/>
    <w:rsid w:val="1C850733"/>
    <w:rsid w:val="1DBE6FEE"/>
    <w:rsid w:val="1DE37776"/>
    <w:rsid w:val="1FD01E46"/>
    <w:rsid w:val="200B59E9"/>
    <w:rsid w:val="2039313C"/>
    <w:rsid w:val="20CB6CF4"/>
    <w:rsid w:val="20F4351F"/>
    <w:rsid w:val="21EE06C0"/>
    <w:rsid w:val="220E5FDF"/>
    <w:rsid w:val="23B53941"/>
    <w:rsid w:val="26B92096"/>
    <w:rsid w:val="26DC5ACE"/>
    <w:rsid w:val="275C569C"/>
    <w:rsid w:val="28EC21AD"/>
    <w:rsid w:val="290D48A1"/>
    <w:rsid w:val="29284F7F"/>
    <w:rsid w:val="293D7A75"/>
    <w:rsid w:val="2AA7627A"/>
    <w:rsid w:val="2B9844FA"/>
    <w:rsid w:val="2D047420"/>
    <w:rsid w:val="2D35073C"/>
    <w:rsid w:val="2D3D6E1A"/>
    <w:rsid w:val="2F2B43BA"/>
    <w:rsid w:val="30806B9E"/>
    <w:rsid w:val="316B1BA5"/>
    <w:rsid w:val="33A10D3B"/>
    <w:rsid w:val="34B11EE1"/>
    <w:rsid w:val="35E04767"/>
    <w:rsid w:val="36996009"/>
    <w:rsid w:val="37242B85"/>
    <w:rsid w:val="37342E1F"/>
    <w:rsid w:val="379F3AAA"/>
    <w:rsid w:val="37B82A79"/>
    <w:rsid w:val="37D261A1"/>
    <w:rsid w:val="38477332"/>
    <w:rsid w:val="39C84EDD"/>
    <w:rsid w:val="3A3D4E9C"/>
    <w:rsid w:val="3B283672"/>
    <w:rsid w:val="3BA06262"/>
    <w:rsid w:val="3C8342D6"/>
    <w:rsid w:val="3D0059A4"/>
    <w:rsid w:val="3F8024B0"/>
    <w:rsid w:val="3F827426"/>
    <w:rsid w:val="408A4515"/>
    <w:rsid w:val="41336AA7"/>
    <w:rsid w:val="41A82BB0"/>
    <w:rsid w:val="44E74D2D"/>
    <w:rsid w:val="44F32561"/>
    <w:rsid w:val="46957D4E"/>
    <w:rsid w:val="472D6E53"/>
    <w:rsid w:val="47B972B3"/>
    <w:rsid w:val="48624CD1"/>
    <w:rsid w:val="4AA71688"/>
    <w:rsid w:val="4B1D1510"/>
    <w:rsid w:val="4C6F71B7"/>
    <w:rsid w:val="4CB06383"/>
    <w:rsid w:val="4E7735C7"/>
    <w:rsid w:val="50621E6E"/>
    <w:rsid w:val="506B34D6"/>
    <w:rsid w:val="51FD0EA1"/>
    <w:rsid w:val="52853914"/>
    <w:rsid w:val="52D43103"/>
    <w:rsid w:val="554524F7"/>
    <w:rsid w:val="55805A3F"/>
    <w:rsid w:val="56C21A7A"/>
    <w:rsid w:val="57A713D9"/>
    <w:rsid w:val="58E20764"/>
    <w:rsid w:val="59FA0BA4"/>
    <w:rsid w:val="5A1F02F0"/>
    <w:rsid w:val="5C85343F"/>
    <w:rsid w:val="5E011730"/>
    <w:rsid w:val="5FB55714"/>
    <w:rsid w:val="60EA3D13"/>
    <w:rsid w:val="60F2511B"/>
    <w:rsid w:val="633C39DB"/>
    <w:rsid w:val="63847E28"/>
    <w:rsid w:val="64690D42"/>
    <w:rsid w:val="64972B08"/>
    <w:rsid w:val="65432745"/>
    <w:rsid w:val="66D7084A"/>
    <w:rsid w:val="67037D1B"/>
    <w:rsid w:val="671C17CC"/>
    <w:rsid w:val="674C7846"/>
    <w:rsid w:val="67716B82"/>
    <w:rsid w:val="683F3FB4"/>
    <w:rsid w:val="68917716"/>
    <w:rsid w:val="68B1527B"/>
    <w:rsid w:val="69904B39"/>
    <w:rsid w:val="69D46E61"/>
    <w:rsid w:val="6B4C7395"/>
    <w:rsid w:val="6D0E597B"/>
    <w:rsid w:val="6DC72BAB"/>
    <w:rsid w:val="6E8C5810"/>
    <w:rsid w:val="70222C83"/>
    <w:rsid w:val="70B8781F"/>
    <w:rsid w:val="719F284F"/>
    <w:rsid w:val="71B5409B"/>
    <w:rsid w:val="725F32AF"/>
    <w:rsid w:val="74610F82"/>
    <w:rsid w:val="75342D58"/>
    <w:rsid w:val="76993D9E"/>
    <w:rsid w:val="77776320"/>
    <w:rsid w:val="77921B28"/>
    <w:rsid w:val="789D3289"/>
    <w:rsid w:val="79EA0AFF"/>
    <w:rsid w:val="7BDF75D6"/>
    <w:rsid w:val="7C666463"/>
    <w:rsid w:val="7C8E6D8A"/>
    <w:rsid w:val="7F4B25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link w:val="10"/>
    <w:unhideWhenUsed/>
    <w:qFormat/>
    <w:uiPriority w:val="1"/>
    <w:rPr>
      <w:rFonts w:ascii="Tahoma" w:hAnsi="Tahoma"/>
      <w:sz w:val="24"/>
      <w:szCs w:val="20"/>
    </w:rPr>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7"/>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ind w:left="0" w:right="0"/>
      <w:jc w:val="left"/>
    </w:pPr>
    <w:rPr>
      <w:kern w:val="0"/>
      <w:sz w:val="24"/>
      <w:lang w:val="en-US" w:eastAsia="zh-CN"/>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 Char Char1"/>
    <w:basedOn w:val="1"/>
    <w:link w:val="9"/>
    <w:qFormat/>
    <w:uiPriority w:val="0"/>
    <w:rPr>
      <w:rFonts w:ascii="Tahoma" w:hAnsi="Tahoma"/>
      <w:sz w:val="24"/>
      <w:szCs w:val="20"/>
    </w:rPr>
  </w:style>
  <w:style w:type="character" w:styleId="11">
    <w:name w:val="page number"/>
    <w:basedOn w:val="9"/>
    <w:unhideWhenUsed/>
    <w:qFormat/>
    <w:uiPriority w:val="99"/>
  </w:style>
  <w:style w:type="character" w:styleId="12">
    <w:name w:val="Hyperlink"/>
    <w:basedOn w:val="9"/>
    <w:unhideWhenUsed/>
    <w:qFormat/>
    <w:uiPriority w:val="0"/>
    <w:rPr>
      <w:color w:val="000000"/>
      <w:u w:val="none"/>
    </w:rPr>
  </w:style>
  <w:style w:type="paragraph" w:customStyle="1" w:styleId="13">
    <w:name w:val="_Style 6"/>
    <w:basedOn w:val="1"/>
    <w:qFormat/>
    <w:uiPriority w:val="0"/>
    <w:rPr>
      <w:szCs w:val="20"/>
    </w:rPr>
  </w:style>
  <w:style w:type="paragraph" w:customStyle="1" w:styleId="14">
    <w:name w:val="1"/>
    <w:basedOn w:val="1"/>
    <w:qFormat/>
    <w:uiPriority w:val="0"/>
    <w:rPr>
      <w:rFonts w:ascii="Tahoma" w:hAnsi="Tahoma"/>
      <w:sz w:val="24"/>
      <w:szCs w:val="20"/>
    </w:rPr>
  </w:style>
  <w:style w:type="character" w:customStyle="1" w:styleId="15">
    <w:name w:val="页眉 Char"/>
    <w:basedOn w:val="9"/>
    <w:link w:val="5"/>
    <w:qFormat/>
    <w:uiPriority w:val="99"/>
    <w:rPr>
      <w:rFonts w:ascii="Times New Roman" w:hAnsi="Times New Roman" w:eastAsia="宋体" w:cs="Times New Roman"/>
      <w:sz w:val="18"/>
      <w:szCs w:val="18"/>
    </w:rPr>
  </w:style>
  <w:style w:type="character" w:customStyle="1" w:styleId="16">
    <w:name w:val="页脚 Char"/>
    <w:basedOn w:val="9"/>
    <w:link w:val="4"/>
    <w:qFormat/>
    <w:uiPriority w:val="99"/>
    <w:rPr>
      <w:rFonts w:ascii="Times New Roman" w:hAnsi="Times New Roman" w:eastAsia="宋体" w:cs="Times New Roman"/>
      <w:sz w:val="18"/>
      <w:szCs w:val="18"/>
    </w:rPr>
  </w:style>
  <w:style w:type="character" w:customStyle="1" w:styleId="17">
    <w:name w:val="批注框文本 Char"/>
    <w:basedOn w:val="9"/>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2495</Words>
  <Characters>2604</Characters>
  <Lines>7</Lines>
  <Paragraphs>2</Paragraphs>
  <TotalTime>14</TotalTime>
  <ScaleCrop>false</ScaleCrop>
  <LinksUpToDate>false</LinksUpToDate>
  <CharactersWithSpaces>2804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2019-03-21T10:11:00Z</dcterms:created>
  <dc:creator>李曼</dc:creator>
  <cp:lastModifiedBy>Administrator</cp:lastModifiedBy>
  <cp:lastPrinted>2023-01-16T01:29:00Z</cp:lastPrinted>
  <dcterms:modified xsi:type="dcterms:W3CDTF">2023-01-16T09:02:42Z</dcterms:modified>
  <dc:title>关于抓紧整改政务新媒体的通知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212CBCBB95B04D749E9580C651ACD1A6</vt:lpwstr>
  </property>
</Properties>
</file>