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pPr>
      <w:r>
        <w:rPr>
          <w:rFonts w:ascii="方正小标宋简体" w:hAnsi="方正小标宋简体" w:eastAsia="方正小标宋简体" w:cs="方正小标宋简体"/>
          <w:sz w:val="43"/>
          <w:szCs w:val="43"/>
        </w:rPr>
        <w:t>北京市东城区人民政府东四街道办事处</w:t>
      </w:r>
      <w:r>
        <w:rPr>
          <w:rFonts w:hint="eastAsia" w:ascii="方正小标宋简体" w:hAnsi="方正小标宋简体" w:eastAsia="方正小标宋简体" w:cs="方正小标宋简体"/>
          <w:sz w:val="43"/>
          <w:szCs w:val="43"/>
        </w:rPr>
        <w:t>2022年政府信息公开工作年度报告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Arial" w:eastAsia="仿宋_GB2312" w:cs="仿宋_GB2312"/>
          <w:color w:val="000000"/>
          <w:kern w:val="0"/>
          <w:sz w:val="32"/>
          <w:szCs w:val="32"/>
          <w:lang w:val="en-US" w:eastAsia="zh-CN" w:bidi="ar"/>
        </w:rPr>
      </w:pPr>
      <w:r>
        <w:rPr>
          <w:rFonts w:hint="eastAsia" w:ascii="仿宋_GB2312" w:hAnsi="Arial" w:eastAsia="仿宋_GB2312" w:cs="仿宋_GB2312"/>
          <w:color w:val="000000"/>
          <w:kern w:val="0"/>
          <w:sz w:val="32"/>
          <w:szCs w:val="32"/>
          <w:lang w:val="en-US" w:eastAsia="zh-CN" w:bidi="ar"/>
        </w:rPr>
        <w:t>依据《中华人民共和国政府信息公开条例》(以下简称《政府信息公开条例》)第五十条规定，编制本报告。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Arial" w:eastAsia="仿宋_GB2312" w:cs="仿宋_GB2312"/>
          <w:color w:val="000000"/>
          <w:kern w:val="0"/>
          <w:sz w:val="32"/>
          <w:szCs w:val="32"/>
          <w:lang w:val="en-US" w:eastAsia="zh-CN" w:bidi="ar"/>
        </w:rPr>
      </w:pPr>
      <w:r>
        <w:rPr>
          <w:rFonts w:hint="eastAsia" w:ascii="仿宋_GB2312" w:hAnsi="Arial" w:eastAsia="仿宋_GB2312" w:cs="仿宋_GB2312"/>
          <w:color w:val="000000"/>
          <w:kern w:val="0"/>
          <w:sz w:val="32"/>
          <w:szCs w:val="32"/>
          <w:lang w:val="en-US" w:eastAsia="zh-CN" w:bidi="ar"/>
        </w:rPr>
        <w:t>本年度，东四街道按照《北京市东城区2022年政务公开工作要点》工作要求，严格落实条例，履行法定公开义务，加强工作规范，提高公开质量，强化重点政务信息精细管理和规范公开。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（一）围绕“十四五”规划，推进全流程全过程公开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Arial" w:eastAsia="仿宋_GB2312" w:cs="仿宋_GB2312"/>
          <w:color w:val="000000"/>
          <w:kern w:val="0"/>
          <w:sz w:val="32"/>
          <w:szCs w:val="32"/>
          <w:lang w:val="en-US" w:eastAsia="zh-CN" w:bidi="ar"/>
        </w:rPr>
      </w:pPr>
      <w:r>
        <w:rPr>
          <w:rFonts w:hint="eastAsia" w:ascii="仿宋_GB2312" w:hAnsi="Arial" w:eastAsia="仿宋_GB2312" w:cs="仿宋_GB2312"/>
          <w:color w:val="000000"/>
          <w:kern w:val="0"/>
          <w:sz w:val="32"/>
          <w:szCs w:val="32"/>
          <w:lang w:val="en-US" w:eastAsia="zh-CN" w:bidi="ar"/>
        </w:rPr>
        <w:t>1.重要民生实事项目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Arial" w:eastAsia="仿宋_GB2312" w:cs="仿宋_GB2312"/>
          <w:color w:val="000000"/>
          <w:kern w:val="0"/>
          <w:sz w:val="32"/>
          <w:szCs w:val="32"/>
          <w:lang w:val="en-US" w:eastAsia="zh-CN" w:bidi="ar"/>
        </w:rPr>
      </w:pPr>
      <w:r>
        <w:rPr>
          <w:rFonts w:hint="eastAsia" w:ascii="仿宋_GB2312" w:hAnsi="Arial" w:eastAsia="仿宋_GB2312" w:cs="仿宋_GB2312"/>
          <w:color w:val="000000"/>
          <w:kern w:val="0"/>
          <w:sz w:val="32"/>
          <w:szCs w:val="32"/>
          <w:lang w:val="en-US" w:eastAsia="zh-CN" w:bidi="ar"/>
        </w:rPr>
        <w:t>对2022年东四街道</w:t>
      </w:r>
      <w:bookmarkStart w:id="0" w:name="_GoBack"/>
      <w:bookmarkEnd w:id="0"/>
      <w:r>
        <w:rPr>
          <w:rFonts w:hint="eastAsia" w:ascii="仿宋_GB2312" w:hAnsi="Arial" w:eastAsia="仿宋_GB2312" w:cs="仿宋_GB2312"/>
          <w:color w:val="000000"/>
          <w:kern w:val="0"/>
          <w:sz w:val="32"/>
          <w:szCs w:val="32"/>
          <w:lang w:val="en-US" w:eastAsia="zh-CN" w:bidi="ar"/>
        </w:rPr>
        <w:t>低保、特困、高等教育补助、医疗救助、临时救助人数以及资金支付情况信息进行公开。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Arial" w:eastAsia="仿宋_GB2312" w:cs="仿宋_GB2312"/>
          <w:color w:val="000000"/>
          <w:kern w:val="0"/>
          <w:sz w:val="32"/>
          <w:szCs w:val="32"/>
          <w:lang w:val="en-US" w:eastAsia="zh-CN" w:bidi="ar"/>
        </w:rPr>
      </w:pPr>
      <w:r>
        <w:rPr>
          <w:rFonts w:hint="eastAsia" w:ascii="仿宋_GB2312" w:hAnsi="Arial" w:eastAsia="仿宋_GB2312" w:cs="仿宋_GB2312"/>
          <w:color w:val="000000"/>
          <w:kern w:val="0"/>
          <w:sz w:val="32"/>
          <w:szCs w:val="32"/>
          <w:lang w:val="en-US" w:eastAsia="zh-CN" w:bidi="ar"/>
        </w:rPr>
        <w:t>2.财政性资金管理使用情况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Arial" w:eastAsia="仿宋_GB2312" w:cs="仿宋_GB2312"/>
          <w:color w:val="000000"/>
          <w:kern w:val="0"/>
          <w:sz w:val="32"/>
          <w:szCs w:val="32"/>
          <w:lang w:val="en-US" w:eastAsia="zh-CN" w:bidi="ar"/>
        </w:rPr>
      </w:pPr>
      <w:r>
        <w:rPr>
          <w:rFonts w:hint="eastAsia" w:ascii="仿宋_GB2312" w:hAnsi="Arial" w:eastAsia="仿宋_GB2312" w:cs="仿宋_GB2312"/>
          <w:color w:val="000000"/>
          <w:kern w:val="0"/>
          <w:sz w:val="32"/>
          <w:szCs w:val="32"/>
          <w:lang w:val="en-US" w:eastAsia="zh-CN" w:bidi="ar"/>
        </w:rPr>
        <w:t>加强财政性资金管理使用情况公开，公开2022年财政预算信息和2021年财政决算信息。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Arial" w:eastAsia="仿宋_GB2312" w:cs="仿宋_GB2312"/>
          <w:color w:val="000000"/>
          <w:kern w:val="0"/>
          <w:sz w:val="32"/>
          <w:szCs w:val="32"/>
          <w:lang w:val="en-US" w:eastAsia="zh-CN" w:bidi="ar"/>
        </w:rPr>
      </w:pPr>
      <w:r>
        <w:rPr>
          <w:rFonts w:hint="eastAsia" w:ascii="仿宋_GB2312" w:hAnsi="Arial" w:eastAsia="仿宋_GB2312" w:cs="仿宋_GB2312"/>
          <w:color w:val="000000"/>
          <w:kern w:val="0"/>
          <w:sz w:val="32"/>
          <w:szCs w:val="32"/>
          <w:lang w:val="en-US" w:eastAsia="zh-CN" w:bidi="ar"/>
        </w:rPr>
        <w:t>3.办事处相关信息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Arial" w:eastAsia="仿宋_GB2312" w:cs="仿宋_GB2312"/>
          <w:color w:val="000000"/>
          <w:kern w:val="0"/>
          <w:sz w:val="32"/>
          <w:szCs w:val="32"/>
          <w:lang w:val="en-US" w:eastAsia="zh-CN" w:bidi="ar"/>
        </w:rPr>
      </w:pPr>
      <w:r>
        <w:rPr>
          <w:rFonts w:hint="eastAsia" w:ascii="仿宋_GB2312" w:hAnsi="Arial" w:eastAsia="仿宋_GB2312" w:cs="仿宋_GB2312"/>
          <w:color w:val="000000"/>
          <w:kern w:val="0"/>
          <w:sz w:val="32"/>
          <w:szCs w:val="32"/>
          <w:lang w:val="en-US" w:eastAsia="zh-CN" w:bidi="ar"/>
        </w:rPr>
        <w:t>及时更新办事处机关职能、机构设置、办公地址、办公时间、联系方式、领导职务。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Arial" w:eastAsia="仿宋_GB2312" w:cs="仿宋_GB2312"/>
          <w:color w:val="000000"/>
          <w:kern w:val="0"/>
          <w:sz w:val="32"/>
          <w:szCs w:val="32"/>
          <w:lang w:val="en-US" w:eastAsia="zh-CN" w:bidi="ar"/>
        </w:rPr>
      </w:pPr>
      <w:r>
        <w:rPr>
          <w:rFonts w:hint="eastAsia" w:ascii="仿宋_GB2312" w:hAnsi="Arial" w:eastAsia="仿宋_GB2312" w:cs="仿宋_GB2312"/>
          <w:color w:val="000000"/>
          <w:kern w:val="0"/>
          <w:sz w:val="32"/>
          <w:szCs w:val="32"/>
          <w:lang w:val="en-US" w:eastAsia="zh-CN" w:bidi="ar"/>
        </w:rPr>
        <w:t xml:space="preserve">4.各部门工作情况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Arial" w:eastAsia="仿宋_GB2312" w:cs="仿宋_GB2312"/>
          <w:color w:val="000000"/>
          <w:kern w:val="0"/>
          <w:sz w:val="32"/>
          <w:szCs w:val="32"/>
          <w:lang w:val="en-US" w:eastAsia="zh-CN" w:bidi="ar"/>
        </w:rPr>
      </w:pPr>
      <w:r>
        <w:rPr>
          <w:rFonts w:hint="eastAsia" w:ascii="仿宋_GB2312" w:hAnsi="Arial" w:eastAsia="仿宋_GB2312" w:cs="仿宋_GB2312"/>
          <w:color w:val="000000"/>
          <w:kern w:val="0"/>
          <w:sz w:val="32"/>
          <w:szCs w:val="32"/>
          <w:lang w:val="en-US" w:eastAsia="zh-CN" w:bidi="ar"/>
        </w:rPr>
        <w:t>及时公开各部门活动信息；进行“双公示”工作，及时公开自然人行政处罚、法人行政处罚信息。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（二）聚焦便民服务事项，提升政策全流程服务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32"/>
          <w:szCs w:val="32"/>
        </w:rPr>
      </w:pPr>
      <w:r>
        <w:rPr>
          <w:rFonts w:hint="eastAsia" w:ascii="仿宋_GB2312" w:hAnsi="Arial" w:eastAsia="仿宋_GB2312" w:cs="仿宋_GB2312"/>
          <w:color w:val="000000"/>
          <w:kern w:val="0"/>
          <w:sz w:val="32"/>
          <w:szCs w:val="32"/>
          <w:lang w:val="en-US" w:eastAsia="zh-CN" w:bidi="ar"/>
        </w:rPr>
        <w:t>1.实现政策咨询便利化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32"/>
          <w:szCs w:val="32"/>
        </w:rPr>
      </w:pPr>
      <w:r>
        <w:rPr>
          <w:rFonts w:hint="eastAsia" w:ascii="仿宋_GB2312" w:hAnsi="Arial" w:eastAsia="仿宋_GB2312" w:cs="仿宋_GB2312"/>
          <w:color w:val="000000"/>
          <w:kern w:val="0"/>
          <w:sz w:val="32"/>
          <w:szCs w:val="32"/>
          <w:lang w:val="en-US" w:eastAsia="zh-CN" w:bidi="ar"/>
        </w:rPr>
        <w:t>在东四街道便民服务中心设立政务公开窗口，在便民服务中心、各社区居委会服务站设立文件索取台、电子触摸屏，为居民提供政策查询、信息公开申请等服务。确保24小时值班电话、政务大厅电话畅通。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32"/>
          <w:szCs w:val="32"/>
        </w:rPr>
      </w:pPr>
      <w:r>
        <w:rPr>
          <w:rFonts w:hint="eastAsia" w:ascii="仿宋_GB2312" w:hAnsi="Arial" w:eastAsia="仿宋_GB2312" w:cs="仿宋_GB2312"/>
          <w:color w:val="000000"/>
          <w:kern w:val="0"/>
          <w:sz w:val="32"/>
          <w:szCs w:val="32"/>
          <w:lang w:val="en-US" w:eastAsia="zh-CN" w:bidi="ar"/>
        </w:rPr>
        <w:t>2.实现政策推送精准化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rPr>
          <w:sz w:val="32"/>
          <w:szCs w:val="32"/>
        </w:rPr>
      </w:pPr>
      <w:r>
        <w:rPr>
          <w:rFonts w:hint="eastAsia" w:ascii="仿宋_GB2312" w:hAnsi="Arial" w:eastAsia="仿宋_GB2312" w:cs="仿宋_GB2312"/>
          <w:color w:val="000000"/>
          <w:spacing w:val="8"/>
          <w:kern w:val="0"/>
          <w:sz w:val="32"/>
          <w:szCs w:val="32"/>
          <w:lang w:val="en-US" w:eastAsia="zh-CN" w:bidi="ar"/>
        </w:rPr>
        <w:t>通过微信公众号“掌上东四”、</w:t>
      </w:r>
      <w:r>
        <w:rPr>
          <w:rFonts w:hint="eastAsia" w:ascii="仿宋_GB2312" w:hAnsi="Arial" w:eastAsia="仿宋_GB2312" w:cs="仿宋_GB2312"/>
          <w:spacing w:val="8"/>
          <w:kern w:val="0"/>
          <w:sz w:val="32"/>
          <w:szCs w:val="32"/>
          <w:lang w:val="en-US" w:eastAsia="zh-CN" w:bidi="ar"/>
        </w:rPr>
        <w:t>北京市政府信息公开专栏、东城区人民政府门户网站</w:t>
      </w:r>
      <w:r>
        <w:rPr>
          <w:rFonts w:hint="eastAsia" w:ascii="仿宋_GB2312" w:hAnsi="Arial" w:eastAsia="仿宋_GB2312" w:cs="仿宋_GB2312"/>
          <w:color w:val="000000"/>
          <w:spacing w:val="8"/>
          <w:kern w:val="0"/>
          <w:sz w:val="32"/>
          <w:szCs w:val="32"/>
          <w:lang w:val="en-US" w:eastAsia="zh-CN" w:bidi="ar"/>
        </w:rPr>
        <w:t>等方式主动公开信息，拓宽信息公开渠道，全面提升群众对政府工作的了解度、参与感和满意度。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32"/>
          <w:szCs w:val="32"/>
        </w:rPr>
      </w:pPr>
      <w:r>
        <w:rPr>
          <w:rFonts w:hint="eastAsia" w:ascii="仿宋_GB2312" w:hAnsi="Arial" w:eastAsia="仿宋_GB2312" w:cs="仿宋_GB2312"/>
          <w:color w:val="000000"/>
          <w:kern w:val="0"/>
          <w:sz w:val="32"/>
          <w:szCs w:val="32"/>
          <w:lang w:val="en-US" w:eastAsia="zh-CN" w:bidi="ar"/>
        </w:rPr>
        <w:t>3.实现公众参与互动常态化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32"/>
          <w:szCs w:val="32"/>
        </w:rPr>
      </w:pPr>
      <w:r>
        <w:rPr>
          <w:rFonts w:hint="eastAsia" w:ascii="仿宋_GB2312" w:hAnsi="Arial" w:eastAsia="仿宋_GB2312" w:cs="仿宋_GB2312"/>
          <w:color w:val="000000"/>
          <w:kern w:val="0"/>
          <w:sz w:val="32"/>
          <w:szCs w:val="32"/>
          <w:lang w:val="en-US" w:eastAsia="zh-CN" w:bidi="ar"/>
        </w:rPr>
        <w:t>举办东四街道政务开放日，为群众提供法律知识宣传、垃圾分类宣传、爱心理发、健康义诊、修理自行车、小家电等相关政策知识解答和志愿服务，发扬雷锋精神，为社会增添正能量。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32"/>
          <w:szCs w:val="32"/>
        </w:rPr>
      </w:pPr>
      <w:r>
        <w:rPr>
          <w:rFonts w:hint="eastAsia" w:ascii="黑体" w:hAnsi="宋体" w:eastAsia="黑体" w:cs="黑体"/>
          <w:color w:val="000000"/>
          <w:kern w:val="0"/>
          <w:sz w:val="32"/>
          <w:szCs w:val="32"/>
          <w:lang w:val="en-US" w:eastAsia="zh-CN" w:bidi="ar"/>
        </w:rPr>
        <w:t>（三）围绕数字政务平台建设，加强政务信息全链条管理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32"/>
          <w:szCs w:val="32"/>
        </w:rPr>
      </w:pPr>
      <w:r>
        <w:rPr>
          <w:rFonts w:hint="eastAsia" w:ascii="仿宋_GB2312" w:hAnsi="Arial" w:eastAsia="仿宋_GB2312" w:cs="仿宋_GB2312"/>
          <w:color w:val="000000"/>
          <w:kern w:val="0"/>
          <w:sz w:val="32"/>
          <w:szCs w:val="32"/>
          <w:lang w:val="en-US" w:eastAsia="zh-CN" w:bidi="ar"/>
        </w:rPr>
        <w:t>1.推进政府信息公开平台建设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sz w:val="32"/>
          <w:szCs w:val="32"/>
        </w:rPr>
      </w:pPr>
      <w:r>
        <w:rPr>
          <w:rFonts w:hint="eastAsia" w:ascii="仿宋_GB2312" w:hAnsi="Arial" w:eastAsia="仿宋_GB2312" w:cs="仿宋_GB2312"/>
          <w:color w:val="000000"/>
          <w:sz w:val="32"/>
          <w:szCs w:val="32"/>
        </w:rPr>
        <w:t>做好2022年东四街道年报编辑公开工作，</w:t>
      </w:r>
      <w:r>
        <w:rPr>
          <w:rFonts w:hint="eastAsia" w:ascii="仿宋_GB2312" w:hAnsi="Arial" w:eastAsia="仿宋_GB2312" w:cs="仿宋_GB2312"/>
          <w:sz w:val="32"/>
          <w:szCs w:val="32"/>
        </w:rPr>
        <w:t>积极报送本单位主动公开信息</w:t>
      </w:r>
      <w:r>
        <w:rPr>
          <w:rFonts w:hint="eastAsia" w:ascii="仿宋_GB2312" w:hAnsi="Arial" w:eastAsia="仿宋_GB2312" w:cs="仿宋_GB2312"/>
          <w:color w:val="000000"/>
          <w:sz w:val="32"/>
          <w:szCs w:val="32"/>
        </w:rPr>
        <w:t>，利用新媒体渠道扩大东四街道年报数字化传播。强化平台内容保障，确保发布信息的准确性和有效性，方便社会公众获知及查询。深化组织领导工作，履行各部门职责，确保信息发布更新及时，切实把好政治关、政策关、内容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sz w:val="32"/>
          <w:szCs w:val="32"/>
        </w:rPr>
      </w:pPr>
      <w:r>
        <w:rPr>
          <w:rFonts w:hint="eastAsia" w:ascii="仿宋_GB2312" w:hAnsi="Arial" w:eastAsia="仿宋_GB2312" w:cs="仿宋_GB2312"/>
          <w:color w:val="000000"/>
          <w:sz w:val="32"/>
          <w:szCs w:val="32"/>
        </w:rPr>
        <w:t>2.依法履行政府信息公开法定义务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rPr>
          <w:sz w:val="32"/>
          <w:szCs w:val="32"/>
        </w:rPr>
      </w:pPr>
      <w:r>
        <w:rPr>
          <w:rFonts w:hint="eastAsia" w:ascii="仿宋_GB2312" w:hAnsi="Arial" w:eastAsia="仿宋_GB2312" w:cs="仿宋_GB2312"/>
          <w:color w:val="000000"/>
          <w:spacing w:val="8"/>
          <w:kern w:val="0"/>
          <w:sz w:val="32"/>
          <w:szCs w:val="32"/>
          <w:lang w:val="en-US" w:eastAsia="zh-CN" w:bidi="ar"/>
        </w:rPr>
        <w:t>依法依规办理政府信息公开申请，东四街道受理办理依申请公开2条，并按照《中华人民共和国政府信息公开条例》和《北京市政府信息公开规定》进行答复</w:t>
      </w:r>
      <w:r>
        <w:rPr>
          <w:rFonts w:hint="eastAsia" w:ascii="仿宋_GB2312" w:hAnsi="Arial" w:eastAsia="仿宋_GB2312" w:cs="仿宋_GB2312"/>
          <w:color w:val="000000"/>
          <w:kern w:val="0"/>
          <w:sz w:val="32"/>
          <w:szCs w:val="32"/>
          <w:lang w:val="en-US" w:eastAsia="zh-CN" w:bidi="ar"/>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sz w:val="32"/>
          <w:szCs w:val="32"/>
        </w:rPr>
      </w:pPr>
      <w:r>
        <w:rPr>
          <w:rFonts w:hint="eastAsia" w:ascii="仿宋_GB2312" w:hAnsi="Arial" w:eastAsia="仿宋_GB2312" w:cs="仿宋_GB2312"/>
          <w:color w:val="000000"/>
          <w:kern w:val="0"/>
          <w:sz w:val="32"/>
          <w:szCs w:val="32"/>
          <w:lang w:val="en-US" w:eastAsia="zh-CN" w:bidi="ar"/>
        </w:rPr>
        <w:t>3.加强信息公开工作干部队伍建设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Arial" w:hAnsi="Arial" w:cs="Arial"/>
          <w:kern w:val="0"/>
          <w:sz w:val="32"/>
          <w:szCs w:val="32"/>
          <w:lang w:val="en-US" w:eastAsia="zh-CN" w:bidi="ar"/>
        </w:rPr>
      </w:pPr>
      <w:r>
        <w:rPr>
          <w:rFonts w:hint="eastAsia" w:ascii="仿宋_GB2312" w:hAnsi="Arial" w:eastAsia="仿宋_GB2312" w:cs="仿宋_GB2312"/>
          <w:color w:val="000000"/>
          <w:kern w:val="0"/>
          <w:sz w:val="32"/>
          <w:szCs w:val="32"/>
          <w:lang w:val="en-US" w:eastAsia="zh-CN" w:bidi="ar"/>
        </w:rPr>
        <w:t>强化队伍建设，抓好教育培训，组织开展《中华人民共和国政府信息公开条例》及《北京市东城区2022年政务公开工作要点》的学习，深化重点领域信息公开，加强政策公开精准服务，推进数字政务平台建设。</w:t>
      </w:r>
      <w:r>
        <w:rPr>
          <w:rFonts w:hint="default" w:ascii="Arial" w:hAnsi="Arial" w:cs="Arial"/>
          <w:kern w:val="0"/>
          <w:sz w:val="32"/>
          <w:szCs w:val="32"/>
          <w:lang w:val="en-US" w:eastAsia="zh-CN" w:bidi="ar"/>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pPr>
      <w:r>
        <w:rPr>
          <w:rFonts w:hint="eastAsia" w:ascii="黑体" w:hAnsi="宋体" w:eastAsia="黑体" w:cs="黑体"/>
          <w:kern w:val="0"/>
          <w:sz w:val="31"/>
          <w:szCs w:val="31"/>
          <w:lang w:val="en-US" w:eastAsia="zh-CN" w:bidi="ar"/>
        </w:rPr>
        <w:t>二、主动公开政府信息情况</w:t>
      </w:r>
      <w:r>
        <w:rPr>
          <w:rFonts w:hint="default" w:ascii="Arial" w:hAnsi="Arial" w:cs="Arial"/>
          <w:kern w:val="0"/>
          <w:sz w:val="21"/>
          <w:szCs w:val="21"/>
          <w:lang w:val="en-US" w:eastAsia="zh-CN" w:bidi="ar"/>
        </w:rPr>
        <w:t xml:space="preserve"> </w:t>
      </w:r>
    </w:p>
    <w:tbl>
      <w:tblPr>
        <w:tblStyle w:val="6"/>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380" w:firstLineChars="200"/>
              <w:jc w:val="center"/>
              <w:textAlignment w:val="auto"/>
            </w:pPr>
            <w:r>
              <w:rPr>
                <w:rFonts w:hint="eastAsia" w:ascii="宋体" w:hAnsi="宋体" w:eastAsia="宋体" w:cs="宋体"/>
                <w:color w:val="000000"/>
                <w:sz w:val="19"/>
                <w:szCs w:val="19"/>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380" w:firstLineChars="200"/>
              <w:jc w:val="center"/>
              <w:textAlignment w:val="auto"/>
            </w:pPr>
            <w:r>
              <w:rPr>
                <w:rFonts w:hint="eastAsia" w:ascii="宋体" w:hAnsi="宋体" w:eastAsia="宋体" w:cs="宋体"/>
                <w:color w:val="000000"/>
                <w:sz w:val="19"/>
                <w:szCs w:val="19"/>
              </w:rPr>
              <w:t>信息内容</w:t>
            </w:r>
          </w:p>
        </w:tc>
        <w:tc>
          <w:tcPr>
            <w:tcW w:w="2435" w:type="dxa"/>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380" w:firstLineChars="200"/>
              <w:jc w:val="center"/>
              <w:textAlignment w:val="auto"/>
            </w:pPr>
            <w:r>
              <w:rPr>
                <w:rFonts w:hint="eastAsia" w:ascii="宋体" w:hAnsi="宋体" w:eastAsia="宋体" w:cs="宋体"/>
                <w:color w:val="000000"/>
                <w:sz w:val="19"/>
                <w:szCs w:val="19"/>
              </w:rPr>
              <w:t>本年制发件数</w:t>
            </w:r>
          </w:p>
        </w:tc>
        <w:tc>
          <w:tcPr>
            <w:tcW w:w="2435" w:type="dxa"/>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380" w:firstLineChars="200"/>
              <w:jc w:val="center"/>
              <w:textAlignment w:val="auto"/>
            </w:pPr>
            <w:r>
              <w:rPr>
                <w:rFonts w:hint="eastAsia" w:ascii="宋体" w:hAnsi="宋体" w:eastAsia="宋体" w:cs="宋体"/>
                <w:color w:val="000000"/>
                <w:sz w:val="19"/>
                <w:szCs w:val="19"/>
              </w:rPr>
              <w:t>本年废止件数</w:t>
            </w:r>
          </w:p>
        </w:tc>
        <w:tc>
          <w:tcPr>
            <w:tcW w:w="2435" w:type="dxa"/>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380" w:firstLineChars="200"/>
              <w:jc w:val="center"/>
              <w:textAlignment w:val="auto"/>
            </w:pPr>
            <w:r>
              <w:rPr>
                <w:rFonts w:hint="eastAsia" w:ascii="宋体" w:hAnsi="宋体" w:eastAsia="宋体" w:cs="宋体"/>
                <w:color w:val="000000"/>
                <w:sz w:val="19"/>
                <w:szCs w:val="19"/>
              </w:rPr>
              <w:t>现行有效件</w:t>
            </w:r>
            <w:r>
              <w:rPr>
                <w:rFonts w:hint="eastAsia" w:ascii="宋体" w:hAnsi="宋体" w:eastAsia="宋体" w:cs="宋体"/>
                <w:sz w:val="19"/>
                <w:szCs w:val="19"/>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380" w:firstLineChars="200"/>
              <w:jc w:val="center"/>
              <w:textAlignment w:val="auto"/>
            </w:pPr>
            <w:r>
              <w:rPr>
                <w:rFonts w:hint="eastAsia" w:ascii="宋体" w:hAnsi="宋体" w:eastAsia="宋体" w:cs="宋体"/>
                <w:color w:val="000000"/>
                <w:sz w:val="19"/>
                <w:szCs w:val="19"/>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380" w:firstLineChars="200"/>
              <w:jc w:val="center"/>
              <w:textAlignment w:val="auto"/>
            </w:pPr>
            <w:r>
              <w:rPr>
                <w:rFonts w:hint="eastAsia" w:ascii="宋体" w:hAnsi="宋体" w:eastAsia="宋体" w:cs="宋体"/>
                <w:color w:val="000000"/>
                <w:sz w:val="19"/>
                <w:szCs w:val="19"/>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380" w:firstLineChars="200"/>
              <w:jc w:val="center"/>
              <w:textAlignment w:val="auto"/>
            </w:pPr>
            <w:r>
              <w:rPr>
                <w:rFonts w:hint="eastAsia" w:ascii="宋体" w:hAnsi="宋体" w:eastAsia="宋体" w:cs="宋体"/>
                <w:color w:val="000000"/>
                <w:sz w:val="19"/>
                <w:szCs w:val="19"/>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380" w:firstLineChars="200"/>
              <w:jc w:val="center"/>
              <w:textAlignment w:val="auto"/>
            </w:pPr>
            <w:r>
              <w:rPr>
                <w:rFonts w:hint="eastAsia" w:ascii="宋体" w:hAnsi="宋体" w:eastAsia="宋体" w:cs="宋体"/>
                <w:color w:val="000000"/>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380" w:firstLineChars="200"/>
              <w:jc w:val="center"/>
              <w:textAlignment w:val="auto"/>
            </w:pPr>
            <w:r>
              <w:rPr>
                <w:rFonts w:hint="eastAsia" w:ascii="宋体" w:hAnsi="宋体" w:eastAsia="宋体" w:cs="宋体"/>
                <w:color w:val="000000"/>
                <w:sz w:val="19"/>
                <w:szCs w:val="19"/>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380" w:firstLineChars="200"/>
              <w:jc w:val="center"/>
              <w:textAlignment w:val="auto"/>
            </w:pPr>
            <w:r>
              <w:rPr>
                <w:rFonts w:hint="eastAsia" w:ascii="宋体" w:hAnsi="宋体" w:eastAsia="宋体" w:cs="宋体"/>
                <w:color w:val="000000"/>
                <w:sz w:val="19"/>
                <w:szCs w:val="19"/>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380" w:firstLineChars="200"/>
              <w:jc w:val="center"/>
              <w:textAlignment w:val="auto"/>
            </w:pPr>
            <w:r>
              <w:rPr>
                <w:rFonts w:hint="eastAsia" w:ascii="宋体" w:hAnsi="宋体" w:eastAsia="宋体" w:cs="宋体"/>
                <w:color w:val="000000"/>
                <w:sz w:val="19"/>
                <w:szCs w:val="19"/>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380" w:firstLineChars="200"/>
              <w:jc w:val="center"/>
              <w:textAlignment w:val="auto"/>
            </w:pPr>
            <w:r>
              <w:rPr>
                <w:rFonts w:hint="eastAsia" w:ascii="宋体" w:hAnsi="宋体" w:eastAsia="宋体" w:cs="宋体"/>
                <w:color w:val="000000"/>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380" w:firstLineChars="200"/>
              <w:jc w:val="center"/>
              <w:textAlignment w:val="auto"/>
            </w:pPr>
            <w:r>
              <w:rPr>
                <w:rFonts w:hint="eastAsia" w:ascii="宋体" w:hAnsi="宋体" w:eastAsia="宋体" w:cs="宋体"/>
                <w:color w:val="000000"/>
                <w:sz w:val="19"/>
                <w:szCs w:val="19"/>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380" w:firstLineChars="200"/>
              <w:jc w:val="center"/>
              <w:textAlignment w:val="auto"/>
            </w:pPr>
            <w:r>
              <w:rPr>
                <w:rFonts w:hint="eastAsia" w:ascii="宋体" w:hAnsi="宋体" w:eastAsia="宋体" w:cs="宋体"/>
                <w:color w:val="000000"/>
                <w:sz w:val="19"/>
                <w:szCs w:val="19"/>
              </w:rPr>
              <w:t>信息内容</w:t>
            </w:r>
          </w:p>
        </w:tc>
        <w:tc>
          <w:tcPr>
            <w:tcW w:w="7305" w:type="dxa"/>
            <w:gridSpan w:val="3"/>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380" w:firstLineChars="200"/>
              <w:jc w:val="center"/>
              <w:textAlignment w:val="auto"/>
            </w:pPr>
            <w:r>
              <w:rPr>
                <w:rFonts w:hint="eastAsia" w:ascii="宋体" w:hAnsi="宋体" w:eastAsia="宋体" w:cs="宋体"/>
                <w:color w:val="000000"/>
                <w:sz w:val="19"/>
                <w:szCs w:val="19"/>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380" w:firstLineChars="200"/>
              <w:jc w:val="center"/>
              <w:textAlignment w:val="auto"/>
            </w:pPr>
            <w:r>
              <w:rPr>
                <w:rFonts w:hint="eastAsia" w:ascii="宋体" w:hAnsi="宋体" w:eastAsia="宋体" w:cs="宋体"/>
                <w:color w:val="000000"/>
                <w:sz w:val="19"/>
                <w:szCs w:val="19"/>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380" w:firstLineChars="200"/>
              <w:jc w:val="center"/>
              <w:textAlignment w:val="auto"/>
            </w:pPr>
            <w:r>
              <w:rPr>
                <w:rFonts w:hint="eastAsia" w:ascii="宋体" w:hAnsi="宋体" w:eastAsia="宋体" w:cs="宋体"/>
                <w:color w:val="000000"/>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4"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380" w:firstLineChars="200"/>
              <w:jc w:val="center"/>
              <w:textAlignment w:val="auto"/>
            </w:pPr>
            <w:r>
              <w:rPr>
                <w:rFonts w:hint="eastAsia" w:ascii="宋体" w:hAnsi="宋体" w:eastAsia="宋体" w:cs="宋体"/>
                <w:color w:val="000000"/>
                <w:sz w:val="19"/>
                <w:szCs w:val="19"/>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380" w:firstLineChars="200"/>
              <w:jc w:val="center"/>
              <w:textAlignment w:val="auto"/>
            </w:pPr>
            <w:r>
              <w:rPr>
                <w:rFonts w:hint="eastAsia" w:ascii="宋体" w:hAnsi="宋体" w:eastAsia="宋体" w:cs="宋体"/>
                <w:color w:val="000000"/>
                <w:sz w:val="19"/>
                <w:szCs w:val="19"/>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380" w:firstLineChars="200"/>
              <w:jc w:val="center"/>
              <w:textAlignment w:val="auto"/>
            </w:pPr>
            <w:r>
              <w:rPr>
                <w:rFonts w:hint="eastAsia" w:ascii="宋体" w:hAnsi="宋体" w:eastAsia="宋体" w:cs="宋体"/>
                <w:color w:val="000000"/>
                <w:sz w:val="19"/>
                <w:szCs w:val="19"/>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380" w:firstLineChars="200"/>
              <w:jc w:val="center"/>
              <w:textAlignment w:val="auto"/>
            </w:pPr>
            <w:r>
              <w:rPr>
                <w:rFonts w:hint="eastAsia" w:ascii="宋体" w:hAnsi="宋体" w:eastAsia="宋体" w:cs="宋体"/>
                <w:color w:val="000000"/>
                <w:sz w:val="19"/>
                <w:szCs w:val="19"/>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380" w:firstLineChars="200"/>
              <w:jc w:val="center"/>
              <w:textAlignment w:val="auto"/>
            </w:pPr>
            <w:r>
              <w:rPr>
                <w:rFonts w:hint="eastAsia" w:ascii="宋体" w:hAnsi="宋体" w:eastAsia="宋体" w:cs="宋体"/>
                <w:color w:val="000000"/>
                <w:sz w:val="19"/>
                <w:szCs w:val="19"/>
              </w:rPr>
              <w:t>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380" w:firstLineChars="200"/>
              <w:jc w:val="center"/>
              <w:textAlignment w:val="auto"/>
            </w:pPr>
            <w:r>
              <w:rPr>
                <w:rFonts w:hint="eastAsia" w:ascii="宋体" w:hAnsi="宋体" w:eastAsia="宋体" w:cs="宋体"/>
                <w:color w:val="000000"/>
                <w:sz w:val="19"/>
                <w:szCs w:val="19"/>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380" w:firstLineChars="200"/>
              <w:jc w:val="center"/>
              <w:textAlignment w:val="auto"/>
            </w:pPr>
            <w:r>
              <w:rPr>
                <w:rFonts w:hint="eastAsia" w:ascii="宋体" w:hAnsi="宋体" w:eastAsia="宋体" w:cs="宋体"/>
                <w:color w:val="000000"/>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380" w:firstLineChars="200"/>
              <w:jc w:val="center"/>
              <w:textAlignment w:val="auto"/>
            </w:pPr>
            <w:r>
              <w:rPr>
                <w:rFonts w:hint="eastAsia" w:ascii="宋体" w:hAnsi="宋体" w:eastAsia="宋体" w:cs="宋体"/>
                <w:color w:val="000000"/>
                <w:sz w:val="19"/>
                <w:szCs w:val="19"/>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380" w:firstLineChars="200"/>
              <w:jc w:val="center"/>
              <w:textAlignment w:val="auto"/>
            </w:pPr>
            <w:r>
              <w:rPr>
                <w:rFonts w:hint="eastAsia" w:ascii="宋体" w:hAnsi="宋体" w:eastAsia="宋体" w:cs="宋体"/>
                <w:color w:val="000000"/>
                <w:sz w:val="19"/>
                <w:szCs w:val="19"/>
              </w:rPr>
              <w:t>信息内容</w:t>
            </w:r>
          </w:p>
        </w:tc>
        <w:tc>
          <w:tcPr>
            <w:tcW w:w="7305" w:type="dxa"/>
            <w:gridSpan w:val="3"/>
            <w:tcBorders>
              <w:top w:val="nil"/>
              <w:left w:val="nil"/>
              <w:bottom w:val="single" w:color="auto" w:sz="8" w:space="0"/>
              <w:right w:val="single" w:color="000000" w:sz="8" w:space="0"/>
            </w:tcBorders>
            <w:shd w:val="clear" w:color="auto" w:fill="DDEBF7"/>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380" w:firstLineChars="200"/>
              <w:jc w:val="center"/>
              <w:textAlignment w:val="auto"/>
            </w:pPr>
            <w:r>
              <w:rPr>
                <w:rFonts w:hint="eastAsia" w:ascii="宋体" w:hAnsi="宋体" w:eastAsia="宋体" w:cs="宋体"/>
                <w:color w:val="000000"/>
                <w:sz w:val="19"/>
                <w:szCs w:val="19"/>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380" w:firstLineChars="200"/>
              <w:jc w:val="center"/>
              <w:textAlignment w:val="auto"/>
            </w:pPr>
            <w:r>
              <w:rPr>
                <w:rFonts w:hint="eastAsia" w:ascii="宋体" w:hAnsi="宋体" w:eastAsia="宋体" w:cs="宋体"/>
                <w:color w:val="000000"/>
                <w:sz w:val="19"/>
                <w:szCs w:val="19"/>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380" w:firstLineChars="200"/>
              <w:jc w:val="center"/>
              <w:textAlignment w:val="auto"/>
            </w:pPr>
            <w:r>
              <w:rPr>
                <w:rFonts w:hint="eastAsia" w:ascii="宋体" w:hAnsi="宋体" w:eastAsia="宋体" w:cs="宋体"/>
                <w:color w:val="000000"/>
                <w:sz w:val="19"/>
                <w:szCs w:val="19"/>
              </w:rPr>
              <w:t>0</w:t>
            </w:r>
          </w:p>
        </w:tc>
      </w:tr>
    </w:tbl>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420" w:firstLineChars="200"/>
        <w:textAlignment w:val="auto"/>
        <w:rPr>
          <w:sz w:val="32"/>
          <w:szCs w:val="32"/>
        </w:rPr>
      </w:pPr>
      <w:r>
        <w:rPr>
          <w:rFonts w:hint="eastAsia" w:ascii="宋体" w:hAnsi="宋体" w:eastAsia="宋体" w:cs="宋体"/>
          <w:sz w:val="21"/>
          <w:szCs w:val="21"/>
        </w:rPr>
        <w:br w:type="page"/>
      </w:r>
      <w:r>
        <w:rPr>
          <w:rFonts w:hint="eastAsia" w:ascii="黑体" w:hAnsi="宋体" w:eastAsia="黑体" w:cs="黑体"/>
          <w:sz w:val="32"/>
          <w:szCs w:val="32"/>
        </w:rPr>
        <w:t>三、收到和处理政府信息公开申请情况</w:t>
      </w:r>
    </w:p>
    <w:tbl>
      <w:tblPr>
        <w:tblStyle w:val="6"/>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pPr>
            <w:r>
              <w:rPr>
                <w:rFonts w:ascii="楷体" w:hAnsi="楷体" w:eastAsia="楷体" w:cs="楷体"/>
                <w:sz w:val="19"/>
                <w:szCs w:val="19"/>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eastAsia" w:ascii="宋体" w:hAnsi="宋体" w:eastAsia="宋体" w:cs="宋体"/>
                <w:sz w:val="19"/>
                <w:szCs w:val="19"/>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688" w:type="dxa"/>
            <w:vMerge w:val="restart"/>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eastAsia" w:ascii="宋体" w:hAnsi="宋体" w:eastAsia="宋体" w:cs="宋体"/>
                <w:sz w:val="19"/>
                <w:szCs w:val="19"/>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eastAsia" w:ascii="宋体" w:hAnsi="宋体" w:eastAsia="宋体" w:cs="宋体"/>
                <w:sz w:val="19"/>
                <w:szCs w:val="19"/>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eastAsia" w:ascii="宋体" w:hAnsi="宋体" w:eastAsia="宋体" w:cs="宋体"/>
                <w:sz w:val="19"/>
                <w:szCs w:val="19"/>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688" w:type="dxa"/>
            <w:vMerge w:val="continue"/>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688" w:type="dxa"/>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eastAsia" w:ascii="宋体" w:hAnsi="宋体" w:eastAsia="宋体" w:cs="宋体"/>
                <w:sz w:val="19"/>
                <w:szCs w:val="19"/>
              </w:rPr>
              <w:t>商业</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eastAsia" w:ascii="宋体" w:hAnsi="宋体" w:eastAsia="宋体" w:cs="宋体"/>
                <w:sz w:val="19"/>
                <w:szCs w:val="19"/>
              </w:rPr>
              <w:t>企业</w:t>
            </w:r>
          </w:p>
        </w:tc>
        <w:tc>
          <w:tcPr>
            <w:tcW w:w="688" w:type="dxa"/>
            <w:tcBorders>
              <w:top w:val="nil"/>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eastAsia" w:ascii="宋体" w:hAnsi="宋体" w:eastAsia="宋体" w:cs="宋体"/>
                <w:sz w:val="19"/>
                <w:szCs w:val="19"/>
              </w:rPr>
              <w:t>科研</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eastAsia" w:ascii="宋体" w:hAnsi="宋体" w:eastAsia="宋体" w:cs="宋体"/>
                <w:sz w:val="19"/>
                <w:szCs w:val="19"/>
              </w:rPr>
              <w:t>机构</w:t>
            </w:r>
          </w:p>
        </w:tc>
        <w:tc>
          <w:tcPr>
            <w:tcW w:w="688" w:type="dxa"/>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eastAsia" w:ascii="宋体" w:hAnsi="宋体" w:eastAsia="宋体" w:cs="宋体"/>
                <w:sz w:val="19"/>
                <w:szCs w:val="19"/>
              </w:rPr>
              <w:t>社会公益组织</w:t>
            </w:r>
          </w:p>
        </w:tc>
        <w:tc>
          <w:tcPr>
            <w:tcW w:w="688" w:type="dxa"/>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eastAsia" w:ascii="宋体" w:hAnsi="宋体" w:eastAsia="宋体" w:cs="宋体"/>
                <w:sz w:val="19"/>
                <w:szCs w:val="19"/>
              </w:rPr>
              <w:t>法律服务机构</w:t>
            </w:r>
          </w:p>
        </w:tc>
        <w:tc>
          <w:tcPr>
            <w:tcW w:w="688" w:type="dxa"/>
            <w:tcBorders>
              <w:top w:val="single" w:color="auto" w:sz="8" w:space="0"/>
              <w:left w:val="nil"/>
              <w:bottom w:val="single" w:color="auto" w:sz="8" w:space="0"/>
              <w:right w:val="single" w:color="auto" w:sz="8" w:space="0"/>
            </w:tcBorders>
            <w:shd w:val="clear" w:color="auto" w:fill="9BC2E6"/>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eastAsia" w:ascii="宋体" w:hAnsi="宋体" w:eastAsia="宋体" w:cs="宋体"/>
                <w:sz w:val="19"/>
                <w:szCs w:val="19"/>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pPr>
            <w:r>
              <w:rPr>
                <w:rFonts w:hint="eastAsia" w:ascii="宋体" w:hAnsi="宋体" w:eastAsia="宋体" w:cs="宋体"/>
                <w:sz w:val="19"/>
                <w:szCs w:val="19"/>
              </w:rPr>
              <w:t>一、本年新收政府信息公开申请数量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ascii="Calibri" w:hAnsi="Calibri" w:eastAsia="宋体" w:cs="Calibri"/>
                <w:sz w:val="19"/>
                <w:szCs w:val="19"/>
              </w:rPr>
              <w:t>2</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pPr>
            <w:r>
              <w:rPr>
                <w:rFonts w:hint="eastAsia" w:ascii="宋体" w:hAnsi="宋体" w:eastAsia="宋体" w:cs="宋体"/>
                <w:sz w:val="19"/>
                <w:szCs w:val="19"/>
              </w:rPr>
              <w:t>二、上年结转政府信息公开申请数量</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pPr>
            <w:r>
              <w:rPr>
                <w:rFonts w:hint="eastAsia" w:ascii="宋体" w:hAnsi="宋体" w:eastAsia="宋体" w:cs="宋体"/>
                <w:sz w:val="19"/>
                <w:szCs w:val="19"/>
              </w:rPr>
              <w:t>三、本年度办理结果</w:t>
            </w:r>
          </w:p>
        </w:tc>
        <w:tc>
          <w:tcPr>
            <w:tcW w:w="4163" w:type="dxa"/>
            <w:gridSpan w:val="2"/>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pPr>
            <w:r>
              <w:rPr>
                <w:rFonts w:hint="eastAsia" w:ascii="宋体" w:hAnsi="宋体" w:eastAsia="宋体" w:cs="宋体"/>
                <w:sz w:val="19"/>
                <w:szCs w:val="19"/>
              </w:rPr>
              <w:t>（一）予以公开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4163" w:type="dxa"/>
            <w:gridSpan w:val="2"/>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pPr>
            <w:r>
              <w:rPr>
                <w:rFonts w:hint="eastAsia" w:ascii="宋体" w:hAnsi="宋体" w:eastAsia="宋体" w:cs="宋体"/>
                <w:sz w:val="19"/>
                <w:szCs w:val="19"/>
              </w:rPr>
              <w:t>（二）部分公开</w:t>
            </w:r>
            <w:r>
              <w:rPr>
                <w:rFonts w:hint="eastAsia" w:ascii="楷体" w:hAnsi="楷体" w:eastAsia="楷体" w:cs="楷体"/>
                <w:sz w:val="19"/>
                <w:szCs w:val="19"/>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943" w:type="dxa"/>
            <w:vMerge w:val="restart"/>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pPr>
            <w:r>
              <w:rPr>
                <w:rFonts w:hint="eastAsia" w:ascii="宋体" w:hAnsi="宋体" w:eastAsia="宋体" w:cs="宋体"/>
                <w:sz w:val="19"/>
                <w:szCs w:val="19"/>
              </w:rPr>
              <w:t>（三）不予公开</w:t>
            </w: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pPr>
            <w:r>
              <w:rPr>
                <w:rFonts w:hint="eastAsia" w:ascii="宋体" w:hAnsi="宋体" w:eastAsia="宋体" w:cs="宋体"/>
                <w:sz w:val="19"/>
                <w:szCs w:val="19"/>
              </w:rPr>
              <w:t>1.属于国家秘密</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9"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pPr>
            <w:r>
              <w:rPr>
                <w:rFonts w:hint="eastAsia" w:ascii="宋体" w:hAnsi="宋体" w:eastAsia="宋体" w:cs="宋体"/>
                <w:sz w:val="19"/>
                <w:szCs w:val="19"/>
              </w:rPr>
              <w:t>2.其他法律行政法规禁止公开</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pPr>
            <w:r>
              <w:rPr>
                <w:rFonts w:hint="eastAsia" w:ascii="宋体" w:hAnsi="宋体" w:eastAsia="宋体" w:cs="宋体"/>
                <w:sz w:val="19"/>
                <w:szCs w:val="19"/>
              </w:rPr>
              <w:t>3.危及“三安全一稳定”</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pPr>
            <w:r>
              <w:rPr>
                <w:rFonts w:hint="eastAsia" w:ascii="宋体" w:hAnsi="宋体" w:eastAsia="宋体" w:cs="宋体"/>
                <w:sz w:val="19"/>
                <w:szCs w:val="19"/>
              </w:rPr>
              <w:t>4.保护第三方合法权益</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pPr>
            <w:r>
              <w:rPr>
                <w:rFonts w:hint="eastAsia" w:ascii="宋体" w:hAnsi="宋体" w:eastAsia="宋体" w:cs="宋体"/>
                <w:sz w:val="19"/>
                <w:szCs w:val="19"/>
              </w:rPr>
              <w:t>5.属于三类内部事务信息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1</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pPr>
            <w:r>
              <w:rPr>
                <w:rFonts w:hint="eastAsia" w:ascii="宋体" w:hAnsi="宋体" w:eastAsia="宋体" w:cs="宋体"/>
                <w:sz w:val="19"/>
                <w:szCs w:val="19"/>
              </w:rPr>
              <w:t>6.属于四类过程性信息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pPr>
            <w:r>
              <w:rPr>
                <w:rFonts w:hint="eastAsia" w:ascii="宋体" w:hAnsi="宋体" w:eastAsia="宋体" w:cs="宋体"/>
                <w:sz w:val="19"/>
                <w:szCs w:val="19"/>
              </w:rPr>
              <w:t>7.属于行政执法案卷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pPr>
            <w:r>
              <w:rPr>
                <w:rFonts w:hint="eastAsia" w:ascii="宋体" w:hAnsi="宋体" w:eastAsia="宋体" w:cs="宋体"/>
                <w:sz w:val="19"/>
                <w:szCs w:val="19"/>
              </w:rPr>
              <w:t>8.属于行政查询事项</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943" w:type="dxa"/>
            <w:vMerge w:val="restart"/>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pPr>
            <w:r>
              <w:rPr>
                <w:rFonts w:hint="eastAsia" w:ascii="宋体" w:hAnsi="宋体" w:eastAsia="宋体" w:cs="宋体"/>
                <w:sz w:val="19"/>
                <w:szCs w:val="19"/>
              </w:rPr>
              <w:t>（四）无法提供</w:t>
            </w: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pPr>
            <w:r>
              <w:rPr>
                <w:rFonts w:hint="eastAsia" w:ascii="宋体" w:hAnsi="宋体" w:eastAsia="宋体" w:cs="宋体"/>
                <w:sz w:val="19"/>
                <w:szCs w:val="19"/>
              </w:rPr>
              <w:t>1.本机关不掌握相关政府信息</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1</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pPr>
            <w:r>
              <w:rPr>
                <w:rFonts w:hint="eastAsia" w:ascii="宋体" w:hAnsi="宋体" w:eastAsia="宋体" w:cs="宋体"/>
                <w:sz w:val="19"/>
                <w:szCs w:val="19"/>
              </w:rPr>
              <w:t>2.没有现成信息需要另行制作</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pPr>
            <w:r>
              <w:rPr>
                <w:rFonts w:hint="eastAsia" w:ascii="宋体" w:hAnsi="宋体" w:eastAsia="宋体" w:cs="宋体"/>
                <w:sz w:val="19"/>
                <w:szCs w:val="19"/>
              </w:rPr>
              <w:t>3.补正后申请内容仍不明确</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943" w:type="dxa"/>
            <w:vMerge w:val="restart"/>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pPr>
            <w:r>
              <w:rPr>
                <w:rFonts w:hint="eastAsia" w:ascii="宋体" w:hAnsi="宋体" w:eastAsia="宋体" w:cs="宋体"/>
                <w:sz w:val="19"/>
                <w:szCs w:val="19"/>
              </w:rPr>
              <w:t>（五）不予处理</w:t>
            </w: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pPr>
            <w:r>
              <w:rPr>
                <w:rFonts w:hint="eastAsia" w:ascii="宋体" w:hAnsi="宋体" w:eastAsia="宋体" w:cs="宋体"/>
                <w:sz w:val="19"/>
                <w:szCs w:val="19"/>
              </w:rPr>
              <w:t>1.信访举报投诉类申请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pPr>
            <w:r>
              <w:rPr>
                <w:rFonts w:hint="eastAsia" w:ascii="宋体" w:hAnsi="宋体" w:eastAsia="宋体" w:cs="宋体"/>
                <w:sz w:val="19"/>
                <w:szCs w:val="19"/>
              </w:rPr>
              <w:t>2.重复申请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pPr>
            <w:r>
              <w:rPr>
                <w:rFonts w:hint="eastAsia" w:ascii="宋体" w:hAnsi="宋体" w:eastAsia="宋体" w:cs="宋体"/>
                <w:sz w:val="19"/>
                <w:szCs w:val="19"/>
              </w:rPr>
              <w:t>3.要求提供公开出版物</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pPr>
            <w:r>
              <w:rPr>
                <w:rFonts w:hint="eastAsia" w:ascii="宋体" w:hAnsi="宋体" w:eastAsia="宋体" w:cs="宋体"/>
                <w:sz w:val="19"/>
                <w:szCs w:val="19"/>
              </w:rPr>
              <w:t>4.无正当理由大量反复申请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3220" w:type="dxa"/>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textAlignment w:val="auto"/>
            </w:pPr>
            <w:r>
              <w:rPr>
                <w:rFonts w:hint="eastAsia" w:ascii="宋体" w:hAnsi="宋体" w:eastAsia="宋体" w:cs="宋体"/>
                <w:sz w:val="19"/>
                <w:szCs w:val="19"/>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9" w:type="dxa"/>
            <w:tcBorders>
              <w:top w:val="nil"/>
              <w:left w:val="nil"/>
              <w:bottom w:val="outset"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943" w:type="dxa"/>
            <w:vMerge w:val="restart"/>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pPr>
            <w:r>
              <w:rPr>
                <w:rFonts w:hint="eastAsia" w:ascii="宋体" w:hAnsi="宋体" w:eastAsia="宋体" w:cs="宋体"/>
                <w:sz w:val="19"/>
                <w:szCs w:val="19"/>
              </w:rPr>
              <w:t>（六）其他处理</w:t>
            </w: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textAlignment w:val="auto"/>
            </w:pPr>
            <w:r>
              <w:rPr>
                <w:rFonts w:hint="eastAsia" w:ascii="宋体" w:hAnsi="宋体" w:eastAsia="宋体" w:cs="宋体"/>
                <w:sz w:val="19"/>
                <w:szCs w:val="19"/>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textAlignment w:val="auto"/>
            </w:pPr>
            <w:r>
              <w:rPr>
                <w:rFonts w:hint="eastAsia" w:ascii="宋体" w:hAnsi="宋体" w:eastAsia="宋体" w:cs="宋体"/>
                <w:sz w:val="19"/>
                <w:szCs w:val="19"/>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943" w:type="dxa"/>
            <w:vMerge w:val="continue"/>
            <w:tcBorders>
              <w:top w:val="nil"/>
              <w:left w:val="nil"/>
              <w:bottom w:val="outset" w:color="auto" w:sz="8" w:space="0"/>
              <w:right w:val="single" w:color="auto" w:sz="8" w:space="0"/>
            </w:tcBorders>
            <w:shd w:val="clear" w:color="auto" w:fill="DDEBF7"/>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3220" w:type="dxa"/>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pPr>
            <w:r>
              <w:rPr>
                <w:rFonts w:hint="eastAsia" w:ascii="宋体" w:hAnsi="宋体" w:eastAsia="宋体" w:cs="宋体"/>
                <w:sz w:val="19"/>
                <w:szCs w:val="19"/>
              </w:rPr>
              <w:t>3.其他</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4163" w:type="dxa"/>
            <w:gridSpan w:val="2"/>
            <w:tcBorders>
              <w:top w:val="nil"/>
              <w:left w:val="nil"/>
              <w:bottom w:val="single" w:color="auto" w:sz="8" w:space="0"/>
              <w:right w:val="single" w:color="auto" w:sz="8" w:space="0"/>
            </w:tcBorders>
            <w:shd w:val="clear" w:color="auto" w:fill="DDEBF7"/>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pPr>
            <w:r>
              <w:rPr>
                <w:rFonts w:hint="eastAsia" w:ascii="宋体" w:hAnsi="宋体" w:eastAsia="宋体" w:cs="宋体"/>
                <w:sz w:val="19"/>
                <w:szCs w:val="19"/>
              </w:rPr>
              <w:t>（七）总计</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2</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9"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top w:w="0" w:type="dxa"/>
              <w:left w:w="57" w:type="dxa"/>
              <w:bottom w:w="0" w:type="dxa"/>
              <w:right w:w="57"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left"/>
              <w:textAlignment w:val="auto"/>
            </w:pPr>
            <w:r>
              <w:rPr>
                <w:rFonts w:hint="eastAsia" w:ascii="宋体" w:hAnsi="宋体" w:eastAsia="宋体" w:cs="宋体"/>
                <w:sz w:val="19"/>
                <w:szCs w:val="19"/>
              </w:rPr>
              <w:t>四、结转下年度继续办理</w:t>
            </w:r>
          </w:p>
        </w:tc>
        <w:tc>
          <w:tcPr>
            <w:tcW w:w="688" w:type="dxa"/>
            <w:tcBorders>
              <w:top w:val="outset" w:color="auto" w:sz="8" w:space="0"/>
              <w:left w:val="nil"/>
              <w:bottom w:val="outset" w:color="auto" w:sz="8" w:space="0"/>
              <w:right w:val="outset" w:color="auto" w:sz="8" w:space="0"/>
            </w:tcBorders>
            <w:shd w:val="clear" w:color="auto" w:fill="auto"/>
            <w:tcMar>
              <w:top w:w="0" w:type="dxa"/>
              <w:left w:w="0" w:type="dxa"/>
              <w:bottom w:w="0" w:type="dxa"/>
              <w:right w:w="0"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outset" w:color="auto" w:sz="8" w:space="0"/>
              <w:left w:val="nil"/>
              <w:bottom w:val="outset" w:color="auto" w:sz="8" w:space="0"/>
              <w:right w:val="outset" w:color="auto" w:sz="8" w:space="0"/>
            </w:tcBorders>
            <w:shd w:val="clear" w:color="auto" w:fill="auto"/>
            <w:tcMar>
              <w:top w:w="0" w:type="dxa"/>
              <w:left w:w="0" w:type="dxa"/>
              <w:bottom w:w="0" w:type="dxa"/>
              <w:right w:w="0"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outset" w:color="auto" w:sz="8" w:space="0"/>
              <w:left w:val="nil"/>
              <w:bottom w:val="outset" w:color="auto" w:sz="8" w:space="0"/>
              <w:right w:val="outset" w:color="auto" w:sz="8" w:space="0"/>
            </w:tcBorders>
            <w:shd w:val="clear" w:color="auto" w:fill="auto"/>
            <w:tcMar>
              <w:top w:w="0" w:type="dxa"/>
              <w:left w:w="0" w:type="dxa"/>
              <w:bottom w:w="0" w:type="dxa"/>
              <w:right w:w="0"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outset" w:color="auto" w:sz="8" w:space="0"/>
              <w:left w:val="nil"/>
              <w:bottom w:val="outset" w:color="auto" w:sz="8" w:space="0"/>
              <w:right w:val="outset" w:color="auto" w:sz="8" w:space="0"/>
            </w:tcBorders>
            <w:shd w:val="clear" w:color="auto" w:fill="auto"/>
            <w:tcMar>
              <w:top w:w="0" w:type="dxa"/>
              <w:left w:w="0" w:type="dxa"/>
              <w:bottom w:w="0" w:type="dxa"/>
              <w:right w:w="0"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outset" w:color="auto" w:sz="8" w:space="0"/>
              <w:left w:val="nil"/>
              <w:bottom w:val="outset" w:color="auto" w:sz="8" w:space="0"/>
              <w:right w:val="outset" w:color="auto" w:sz="8" w:space="0"/>
            </w:tcBorders>
            <w:shd w:val="clear" w:color="auto" w:fill="auto"/>
            <w:tcMar>
              <w:top w:w="0" w:type="dxa"/>
              <w:left w:w="0" w:type="dxa"/>
              <w:bottom w:w="0" w:type="dxa"/>
              <w:right w:w="0"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8" w:type="dxa"/>
            <w:tcBorders>
              <w:top w:val="outset" w:color="auto" w:sz="8" w:space="0"/>
              <w:left w:val="nil"/>
              <w:bottom w:val="outset" w:color="auto" w:sz="8" w:space="0"/>
              <w:right w:val="outset" w:color="auto" w:sz="8" w:space="0"/>
            </w:tcBorders>
            <w:shd w:val="clear" w:color="auto" w:fill="auto"/>
            <w:tcMar>
              <w:top w:w="0" w:type="dxa"/>
              <w:left w:w="0" w:type="dxa"/>
              <w:bottom w:w="0" w:type="dxa"/>
              <w:right w:w="0"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c>
          <w:tcPr>
            <w:tcW w:w="689" w:type="dxa"/>
            <w:tcBorders>
              <w:top w:val="outset" w:color="auto" w:sz="8" w:space="0"/>
              <w:left w:val="nil"/>
              <w:bottom w:val="outset" w:color="auto" w:sz="8" w:space="0"/>
              <w:right w:val="outset" w:color="auto" w:sz="8" w:space="0"/>
            </w:tcBorders>
            <w:shd w:val="clear" w:color="auto" w:fill="auto"/>
            <w:tcMar>
              <w:top w:w="0" w:type="dxa"/>
              <w:left w:w="0" w:type="dxa"/>
              <w:bottom w:w="0" w:type="dxa"/>
              <w:right w:w="0" w:type="dxa"/>
            </w:tcMar>
            <w:vAlign w:val="top"/>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default" w:ascii="Calibri" w:hAnsi="Calibri" w:eastAsia="宋体" w:cs="Calibri"/>
                <w:sz w:val="19"/>
                <w:szCs w:val="19"/>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sz w:val="32"/>
          <w:szCs w:val="32"/>
        </w:rPr>
      </w:pPr>
      <w:r>
        <w:rPr>
          <w:rFonts w:hint="eastAsia" w:ascii="黑体" w:hAnsi="宋体" w:eastAsia="黑体" w:cs="黑体"/>
          <w:sz w:val="32"/>
          <w:szCs w:val="32"/>
        </w:rPr>
        <w:t>四、政府信息公开行政复议、行政诉讼情况</w:t>
      </w:r>
    </w:p>
    <w:tbl>
      <w:tblPr>
        <w:tblStyle w:val="6"/>
        <w:tblW w:w="1015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76"/>
        <w:gridCol w:w="676"/>
        <w:gridCol w:w="676"/>
        <w:gridCol w:w="677"/>
        <w:gridCol w:w="678"/>
        <w:gridCol w:w="677"/>
        <w:gridCol w:w="677"/>
        <w:gridCol w:w="677"/>
        <w:gridCol w:w="677"/>
        <w:gridCol w:w="680"/>
        <w:gridCol w:w="677"/>
        <w:gridCol w:w="677"/>
        <w:gridCol w:w="677"/>
        <w:gridCol w:w="677"/>
        <w:gridCol w:w="6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6" w:hRule="atLeast"/>
          <w:jc w:val="center"/>
        </w:trPr>
        <w:tc>
          <w:tcPr>
            <w:tcW w:w="3383" w:type="dxa"/>
            <w:gridSpan w:val="5"/>
            <w:tcBorders>
              <w:top w:val="single" w:color="auto" w:sz="8" w:space="0"/>
              <w:left w:val="single" w:color="auto" w:sz="8" w:space="0"/>
              <w:bottom w:val="single" w:color="auto" w:sz="8" w:space="0"/>
              <w:right w:val="single" w:color="auto" w:sz="8" w:space="0"/>
            </w:tcBorders>
            <w:shd w:val="clear" w:color="auto" w:fill="BDD7EE"/>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eastAsia" w:ascii="宋体" w:hAnsi="宋体" w:eastAsia="宋体" w:cs="宋体"/>
                <w:sz w:val="19"/>
                <w:szCs w:val="19"/>
              </w:rPr>
              <w:t>行政复议</w:t>
            </w:r>
          </w:p>
        </w:tc>
        <w:tc>
          <w:tcPr>
            <w:tcW w:w="6776" w:type="dxa"/>
            <w:gridSpan w:val="10"/>
            <w:tcBorders>
              <w:top w:val="single" w:color="auto" w:sz="8" w:space="0"/>
              <w:left w:val="nil"/>
              <w:bottom w:val="single" w:color="auto" w:sz="8" w:space="0"/>
              <w:right w:val="single" w:color="auto" w:sz="8" w:space="0"/>
            </w:tcBorders>
            <w:shd w:val="clear" w:color="auto" w:fill="BDD7EE"/>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eastAsia" w:ascii="宋体" w:hAnsi="宋体" w:eastAsia="宋体" w:cs="宋体"/>
                <w:sz w:val="19"/>
                <w:szCs w:val="19"/>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89" w:hRule="atLeast"/>
          <w:jc w:val="center"/>
        </w:trPr>
        <w:tc>
          <w:tcPr>
            <w:tcW w:w="676"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pPr>
            <w:r>
              <w:rPr>
                <w:rFonts w:hint="eastAsia" w:ascii="宋体" w:hAnsi="宋体" w:eastAsia="宋体" w:cs="宋体"/>
                <w:sz w:val="19"/>
                <w:szCs w:val="19"/>
              </w:rPr>
              <w:t>结果维持</w:t>
            </w:r>
          </w:p>
        </w:tc>
        <w:tc>
          <w:tcPr>
            <w:tcW w:w="676"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pPr>
            <w:r>
              <w:rPr>
                <w:rFonts w:hint="eastAsia" w:ascii="宋体" w:hAnsi="宋体" w:eastAsia="宋体" w:cs="宋体"/>
                <w:sz w:val="19"/>
                <w:szCs w:val="19"/>
              </w:rPr>
              <w:t>结果纠正</w:t>
            </w:r>
          </w:p>
        </w:tc>
        <w:tc>
          <w:tcPr>
            <w:tcW w:w="676"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pPr>
            <w:r>
              <w:rPr>
                <w:rFonts w:hint="eastAsia" w:ascii="宋体" w:hAnsi="宋体" w:eastAsia="宋体" w:cs="宋体"/>
                <w:sz w:val="19"/>
                <w:szCs w:val="19"/>
              </w:rPr>
              <w:t>其他结果</w:t>
            </w:r>
          </w:p>
        </w:tc>
        <w:tc>
          <w:tcPr>
            <w:tcW w:w="677"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pPr>
            <w:r>
              <w:rPr>
                <w:rFonts w:hint="eastAsia" w:ascii="宋体" w:hAnsi="宋体" w:eastAsia="宋体" w:cs="宋体"/>
                <w:sz w:val="19"/>
                <w:szCs w:val="19"/>
              </w:rPr>
              <w:t>尚未审结</w:t>
            </w:r>
          </w:p>
        </w:tc>
        <w:tc>
          <w:tcPr>
            <w:tcW w:w="67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pPr>
            <w:r>
              <w:rPr>
                <w:rFonts w:hint="eastAsia" w:ascii="宋体" w:hAnsi="宋体" w:eastAsia="宋体" w:cs="宋体"/>
                <w:sz w:val="19"/>
                <w:szCs w:val="19"/>
              </w:rPr>
              <w:t>总计</w:t>
            </w:r>
          </w:p>
        </w:tc>
        <w:tc>
          <w:tcPr>
            <w:tcW w:w="3388" w:type="dxa"/>
            <w:gridSpan w:val="5"/>
            <w:tcBorders>
              <w:top w:val="single" w:color="auto" w:sz="8" w:space="0"/>
              <w:left w:val="nil"/>
              <w:bottom w:val="single" w:color="auto" w:sz="8" w:space="0"/>
              <w:right w:val="single" w:color="auto" w:sz="8" w:space="0"/>
            </w:tcBorders>
            <w:shd w:val="clear" w:color="auto" w:fill="DDEBF7"/>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eastAsia" w:ascii="宋体" w:hAnsi="宋体" w:eastAsia="宋体" w:cs="宋体"/>
                <w:sz w:val="19"/>
                <w:szCs w:val="19"/>
              </w:rPr>
              <w:t>未经复议直接起诉</w:t>
            </w:r>
          </w:p>
        </w:tc>
        <w:tc>
          <w:tcPr>
            <w:tcW w:w="3388" w:type="dxa"/>
            <w:gridSpan w:val="5"/>
            <w:tcBorders>
              <w:top w:val="single" w:color="auto" w:sz="8" w:space="0"/>
              <w:left w:val="nil"/>
              <w:bottom w:val="single" w:color="auto" w:sz="8" w:space="0"/>
              <w:right w:val="single" w:color="auto" w:sz="8" w:space="0"/>
            </w:tcBorders>
            <w:shd w:val="clear" w:color="auto" w:fill="DDEBF7"/>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eastAsia" w:ascii="宋体" w:hAnsi="宋体" w:eastAsia="宋体" w:cs="宋体"/>
                <w:sz w:val="19"/>
                <w:szCs w:val="19"/>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002" w:hRule="atLeast"/>
          <w:jc w:val="center"/>
        </w:trPr>
        <w:tc>
          <w:tcPr>
            <w:tcW w:w="676"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676"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676"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677"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67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default" w:ascii="Arial" w:hAnsi="Arial" w:cs="Arial"/>
                <w:sz w:val="21"/>
                <w:szCs w:val="21"/>
              </w:rPr>
            </w:pP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pPr>
            <w:r>
              <w:rPr>
                <w:rFonts w:hint="eastAsia" w:ascii="宋体" w:hAnsi="宋体" w:eastAsia="宋体" w:cs="宋体"/>
                <w:sz w:val="19"/>
                <w:szCs w:val="19"/>
              </w:rPr>
              <w:t>结果维持</w:t>
            </w: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pPr>
            <w:r>
              <w:rPr>
                <w:rFonts w:hint="eastAsia" w:ascii="宋体" w:hAnsi="宋体" w:eastAsia="宋体" w:cs="宋体"/>
                <w:sz w:val="19"/>
                <w:szCs w:val="19"/>
              </w:rPr>
              <w:t>结果纠正</w:t>
            </w:r>
          </w:p>
        </w:tc>
        <w:tc>
          <w:tcPr>
            <w:tcW w:w="67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pPr>
            <w:r>
              <w:rPr>
                <w:rFonts w:hint="eastAsia" w:ascii="宋体" w:hAnsi="宋体" w:eastAsia="宋体" w:cs="宋体"/>
                <w:sz w:val="19"/>
                <w:szCs w:val="19"/>
              </w:rPr>
              <w:t>其他结果</w:t>
            </w:r>
          </w:p>
        </w:tc>
        <w:tc>
          <w:tcPr>
            <w:tcW w:w="67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pPr>
            <w:r>
              <w:rPr>
                <w:rFonts w:hint="eastAsia" w:ascii="宋体" w:hAnsi="宋体" w:eastAsia="宋体" w:cs="宋体"/>
                <w:sz w:val="19"/>
                <w:szCs w:val="19"/>
              </w:rPr>
              <w:t>尚未审结</w:t>
            </w:r>
          </w:p>
        </w:tc>
        <w:tc>
          <w:tcPr>
            <w:tcW w:w="6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pPr>
            <w:r>
              <w:rPr>
                <w:rFonts w:hint="eastAsia" w:ascii="宋体" w:hAnsi="宋体" w:eastAsia="宋体" w:cs="宋体"/>
                <w:color w:val="000000"/>
                <w:sz w:val="19"/>
                <w:szCs w:val="19"/>
              </w:rPr>
              <w:t>总计</w:t>
            </w:r>
          </w:p>
        </w:tc>
        <w:tc>
          <w:tcPr>
            <w:tcW w:w="67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pPr>
            <w:r>
              <w:rPr>
                <w:rFonts w:hint="eastAsia" w:ascii="宋体" w:hAnsi="宋体" w:eastAsia="宋体" w:cs="宋体"/>
                <w:sz w:val="19"/>
                <w:szCs w:val="19"/>
              </w:rPr>
              <w:t>结果维持</w:t>
            </w:r>
          </w:p>
        </w:tc>
        <w:tc>
          <w:tcPr>
            <w:tcW w:w="67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pPr>
            <w:r>
              <w:rPr>
                <w:rFonts w:hint="eastAsia" w:ascii="宋体" w:hAnsi="宋体" w:eastAsia="宋体" w:cs="宋体"/>
                <w:sz w:val="19"/>
                <w:szCs w:val="19"/>
              </w:rPr>
              <w:t>结果纠正</w:t>
            </w:r>
          </w:p>
        </w:tc>
        <w:tc>
          <w:tcPr>
            <w:tcW w:w="67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pPr>
            <w:r>
              <w:rPr>
                <w:rFonts w:hint="eastAsia" w:ascii="宋体" w:hAnsi="宋体" w:eastAsia="宋体" w:cs="宋体"/>
                <w:color w:val="000000"/>
                <w:sz w:val="19"/>
                <w:szCs w:val="19"/>
              </w:rPr>
              <w:t>其他结果</w:t>
            </w:r>
          </w:p>
        </w:tc>
        <w:tc>
          <w:tcPr>
            <w:tcW w:w="677"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pPr>
            <w:r>
              <w:rPr>
                <w:rFonts w:hint="eastAsia" w:ascii="宋体" w:hAnsi="宋体" w:eastAsia="宋体" w:cs="宋体"/>
                <w:sz w:val="19"/>
                <w:szCs w:val="19"/>
              </w:rPr>
              <w:t>尚未审结</w:t>
            </w:r>
          </w:p>
        </w:tc>
        <w:tc>
          <w:tcPr>
            <w:tcW w:w="6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both"/>
              <w:textAlignment w:val="auto"/>
            </w:pPr>
            <w:r>
              <w:rPr>
                <w:rFonts w:hint="eastAsia" w:ascii="宋体" w:hAnsi="宋体" w:eastAsia="宋体" w:cs="宋体"/>
                <w:color w:val="000000"/>
                <w:sz w:val="19"/>
                <w:szCs w:val="19"/>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88" w:hRule="atLeast"/>
          <w:jc w:val="center"/>
        </w:trPr>
        <w:tc>
          <w:tcPr>
            <w:tcW w:w="67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eastAsia" w:ascii="黑体" w:hAnsi="宋体" w:eastAsia="黑体" w:cs="黑体"/>
                <w:sz w:val="19"/>
                <w:szCs w:val="19"/>
              </w:rPr>
              <w:t>0</w:t>
            </w:r>
          </w:p>
        </w:tc>
        <w:tc>
          <w:tcPr>
            <w:tcW w:w="6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eastAsia" w:ascii="黑体" w:hAnsi="宋体" w:eastAsia="黑体" w:cs="黑体"/>
                <w:sz w:val="19"/>
                <w:szCs w:val="19"/>
              </w:rPr>
              <w:t>0</w:t>
            </w:r>
          </w:p>
        </w:tc>
        <w:tc>
          <w:tcPr>
            <w:tcW w:w="6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eastAsia" w:ascii="黑体" w:hAnsi="宋体" w:eastAsia="黑体" w:cs="黑体"/>
                <w:sz w:val="19"/>
                <w:szCs w:val="19"/>
              </w:rPr>
              <w:t>0</w:t>
            </w: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eastAsia" w:ascii="黑体" w:hAnsi="宋体" w:eastAsia="黑体" w:cs="黑体"/>
                <w:sz w:val="19"/>
                <w:szCs w:val="19"/>
              </w:rPr>
              <w:t>0</w:t>
            </w:r>
          </w:p>
        </w:tc>
        <w:tc>
          <w:tcPr>
            <w:tcW w:w="6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eastAsia" w:ascii="黑体" w:hAnsi="宋体" w:eastAsia="黑体" w:cs="黑体"/>
                <w:sz w:val="19"/>
                <w:szCs w:val="19"/>
              </w:rPr>
              <w:t>0</w:t>
            </w: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eastAsia" w:ascii="黑体" w:hAnsi="宋体" w:eastAsia="黑体" w:cs="黑体"/>
                <w:sz w:val="19"/>
                <w:szCs w:val="19"/>
              </w:rPr>
              <w:t>0</w:t>
            </w: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eastAsia" w:ascii="黑体" w:hAnsi="宋体" w:eastAsia="黑体" w:cs="黑体"/>
                <w:sz w:val="19"/>
                <w:szCs w:val="19"/>
              </w:rPr>
              <w:t>0</w:t>
            </w: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eastAsia" w:ascii="黑体" w:hAnsi="宋体" w:eastAsia="黑体" w:cs="黑体"/>
                <w:sz w:val="19"/>
                <w:szCs w:val="19"/>
              </w:rPr>
              <w:t>0</w:t>
            </w: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eastAsia" w:ascii="黑体" w:hAnsi="宋体" w:eastAsia="黑体" w:cs="黑体"/>
                <w:sz w:val="19"/>
                <w:szCs w:val="19"/>
              </w:rPr>
              <w:t>0</w:t>
            </w:r>
          </w:p>
        </w:tc>
        <w:tc>
          <w:tcPr>
            <w:tcW w:w="6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eastAsia" w:ascii="黑体" w:hAnsi="宋体" w:eastAsia="黑体" w:cs="黑体"/>
                <w:sz w:val="19"/>
                <w:szCs w:val="19"/>
              </w:rPr>
              <w:t>0</w:t>
            </w: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eastAsia" w:ascii="黑体" w:hAnsi="宋体" w:eastAsia="黑体" w:cs="黑体"/>
                <w:sz w:val="19"/>
                <w:szCs w:val="19"/>
              </w:rPr>
              <w:t>0</w:t>
            </w: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eastAsia" w:ascii="黑体" w:hAnsi="宋体" w:eastAsia="黑体" w:cs="黑体"/>
                <w:sz w:val="19"/>
                <w:szCs w:val="19"/>
              </w:rPr>
              <w:t>0</w:t>
            </w: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eastAsia" w:ascii="黑体" w:hAnsi="宋体" w:eastAsia="黑体" w:cs="黑体"/>
                <w:sz w:val="19"/>
                <w:szCs w:val="19"/>
              </w:rPr>
              <w:t>0</w:t>
            </w:r>
          </w:p>
        </w:tc>
        <w:tc>
          <w:tcPr>
            <w:tcW w:w="677"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eastAsia" w:ascii="黑体" w:hAnsi="宋体" w:eastAsia="黑体" w:cs="黑体"/>
                <w:sz w:val="19"/>
                <w:szCs w:val="19"/>
              </w:rPr>
              <w:t>0</w:t>
            </w:r>
          </w:p>
        </w:tc>
        <w:tc>
          <w:tcPr>
            <w:tcW w:w="6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auto"/>
            </w:pPr>
            <w:r>
              <w:rPr>
                <w:rFonts w:hint="eastAsia" w:ascii="黑体" w:hAnsi="宋体" w:eastAsia="黑体" w:cs="黑体"/>
                <w:sz w:val="19"/>
                <w:szCs w:val="19"/>
              </w:rPr>
              <w:t>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宋体" w:eastAsia="黑体" w:cs="黑体"/>
          <w:color w:val="000000"/>
          <w:kern w:val="0"/>
          <w:sz w:val="32"/>
          <w:szCs w:val="32"/>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五、存在的主要问题及改进情况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rPr>
          <w:rFonts w:hint="eastAsia" w:ascii="仿宋_GB2312" w:hAnsi="Arial" w:eastAsia="仿宋_GB2312" w:cs="仿宋_GB2312"/>
          <w:color w:val="000000"/>
          <w:spacing w:val="8"/>
          <w:kern w:val="0"/>
          <w:sz w:val="32"/>
          <w:szCs w:val="32"/>
          <w:lang w:val="en-US" w:eastAsia="zh-CN" w:bidi="ar"/>
        </w:rPr>
      </w:pPr>
      <w:r>
        <w:rPr>
          <w:rFonts w:hint="eastAsia" w:ascii="仿宋_GB2312" w:hAnsi="Arial" w:eastAsia="仿宋_GB2312" w:cs="仿宋_GB2312"/>
          <w:color w:val="000000"/>
          <w:spacing w:val="8"/>
          <w:kern w:val="0"/>
          <w:sz w:val="32"/>
          <w:szCs w:val="32"/>
          <w:lang w:val="en-US" w:eastAsia="zh-CN" w:bidi="ar"/>
        </w:rPr>
        <w:t>一是对信息内容核查力度不够。以往发布工作动态中仍检查有错敏字情况，下一步，东四街道将继续做好政务信息公开工作，全面核查已发布的信息，并按照区级发布的错敏词表，定期对东城区人民政府门户网站、微信公众号等平台的信息进行检查整改。同时，重点关注本单位微信小程序以及公众号中包含的所有链接、网址、服务等，确保所有链接、功能有效可用，不出现闪退、无反应、打不开、错链、死链、无数据等情况，确保各平台账号中的留言及时回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rPr>
          <w:rFonts w:hint="eastAsia" w:ascii="仿宋_GB2312" w:hAnsi="Arial" w:eastAsia="仿宋_GB2312" w:cs="仿宋_GB2312"/>
          <w:color w:val="000000"/>
          <w:spacing w:val="8"/>
          <w:kern w:val="0"/>
          <w:sz w:val="32"/>
          <w:szCs w:val="32"/>
          <w:lang w:val="en-US" w:eastAsia="zh-CN" w:bidi="ar"/>
        </w:rPr>
      </w:pPr>
      <w:r>
        <w:rPr>
          <w:rFonts w:hint="eastAsia" w:ascii="仿宋_GB2312" w:hAnsi="Arial" w:eastAsia="仿宋_GB2312" w:cs="仿宋_GB2312"/>
          <w:color w:val="000000"/>
          <w:spacing w:val="8"/>
          <w:kern w:val="0"/>
          <w:sz w:val="32"/>
          <w:szCs w:val="32"/>
          <w:lang w:val="en-US" w:eastAsia="zh-CN" w:bidi="ar"/>
        </w:rPr>
        <w:t>二是街道各部门主动公开意识仍需加强。2022年主要对各社区、垃圾专班、统计所的信息进行公开，主要围绕部门工作以及疫情宣传工作，举办活动少，信息种类单一。2022年将加大力度鼓励各部门报送各类工作、活动信息;加强学习，规范信息公开工作，组织各部门学习掌握上级对政府信息公开工作的新要求，进一步规范公开内容，公开程序，丰富公开形式，强化依法公开意识，不断提升政府信息公开整体工作水平；加强宣传，通过开展多种形式的活动，提高公众对政府信息公开的知晓率和参与度，促进政府信息公开工作的深入开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六、其他需要报告的事项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rPr>
          <w:rFonts w:hint="eastAsia" w:ascii="仿宋_GB2312" w:hAnsi="Arial" w:eastAsia="仿宋_GB2312" w:cs="仿宋_GB2312"/>
          <w:color w:val="000000"/>
          <w:spacing w:val="8"/>
          <w:kern w:val="0"/>
          <w:sz w:val="32"/>
          <w:szCs w:val="32"/>
          <w:lang w:val="en-US" w:eastAsia="zh-CN" w:bidi="ar"/>
        </w:rPr>
      </w:pPr>
      <w:r>
        <w:rPr>
          <w:rFonts w:hint="eastAsia" w:ascii="仿宋_GB2312" w:hAnsi="Arial" w:eastAsia="仿宋_GB2312" w:cs="仿宋_GB2312"/>
          <w:color w:val="000000"/>
          <w:spacing w:val="8"/>
          <w:kern w:val="0"/>
          <w:sz w:val="32"/>
          <w:szCs w:val="32"/>
          <w:lang w:val="en-US" w:eastAsia="zh-CN" w:bidi="ar"/>
        </w:rPr>
        <w:t>东四街道本年度发出收费通知的件数和总金额以及实际收取的总金额均为0。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rPr>
          <w:rFonts w:hint="eastAsia" w:ascii="仿宋_GB2312" w:hAnsi="Arial" w:eastAsia="仿宋_GB2312" w:cs="仿宋_GB2312"/>
          <w:color w:val="000000"/>
          <w:spacing w:val="8"/>
          <w:kern w:val="0"/>
          <w:sz w:val="32"/>
          <w:szCs w:val="32"/>
          <w:lang w:val="en-US" w:eastAsia="zh-CN" w:bidi="ar"/>
        </w:rPr>
      </w:pPr>
      <w:r>
        <w:rPr>
          <w:rFonts w:hint="eastAsia" w:ascii="仿宋_GB2312" w:hAnsi="Arial" w:eastAsia="仿宋_GB2312" w:cs="仿宋_GB2312"/>
          <w:color w:val="000000"/>
          <w:spacing w:val="8"/>
          <w:kern w:val="0"/>
          <w:sz w:val="32"/>
          <w:szCs w:val="32"/>
          <w:lang w:val="en-US" w:eastAsia="zh-CN" w:bidi="ar"/>
        </w:rPr>
        <w:t>北京市东城区人民政府门户网站网址为http://www.bjdch.gov.cn/，如需了解更多政府信息，请登录查询。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东四街道办事处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2023年1月6日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"http://172.25.65.106/manageweb/edit.content.StreamOutPartsAction.action?contentId=13074187&amp;partId=13074212" </w:instrText>
      </w:r>
      <w:r>
        <w:rPr>
          <w:rFonts w:hint="eastAsia" w:ascii="仿宋_GB2312" w:hAnsi="仿宋_GB2312" w:eastAsia="仿宋_GB2312" w:cs="仿宋_GB2312"/>
          <w:sz w:val="32"/>
          <w:szCs w:val="32"/>
        </w:rPr>
        <w:fldChar w:fldCharType="separate"/>
      </w:r>
      <w:r>
        <w:rPr>
          <w:rStyle w:val="8"/>
          <w:rFonts w:hint="eastAsia" w:ascii="仿宋_GB2312" w:hAnsi="仿宋_GB2312" w:eastAsia="仿宋_GB2312" w:cs="仿宋_GB2312"/>
          <w:sz w:val="32"/>
          <w:szCs w:val="32"/>
        </w:rPr>
        <w:t>东四街道办事处2022年政府信息公开工作年度报告</w:t>
      </w:r>
      <w:r>
        <w:rPr>
          <w:rFonts w:hint="eastAsia" w:ascii="仿宋_GB2312" w:hAnsi="仿宋_GB2312" w:eastAsia="仿宋_GB2312" w:cs="仿宋_GB2312"/>
          <w:sz w:val="32"/>
          <w:szCs w:val="32"/>
        </w:rPr>
        <w:fldChar w:fldCharType="end"/>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ascii="仿宋_GB2312" w:hAnsi="宋体" w:eastAsia="仿宋_GB2312" w:cs="宋体"/>
          <w:color w:val="9BC2E6"/>
          <w:spacing w:val="8"/>
          <w:kern w:val="0"/>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sz w:val="32"/>
          <w:szCs w:val="32"/>
        </w:rPr>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sectPr>
      <w:pgSz w:w="11906" w:h="16838"/>
      <w:pgMar w:top="2098" w:right="1474"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0YWU4ZjI2YzJjM2FjNDI2NmE2M2UzYmIxYmFjMTEifQ=="/>
  </w:docVars>
  <w:rsids>
    <w:rsidRoot w:val="00283C94"/>
    <w:rsid w:val="00034B5B"/>
    <w:rsid w:val="00106353"/>
    <w:rsid w:val="00283C94"/>
    <w:rsid w:val="00610486"/>
    <w:rsid w:val="00C64798"/>
    <w:rsid w:val="0124143C"/>
    <w:rsid w:val="020216B2"/>
    <w:rsid w:val="04991A9D"/>
    <w:rsid w:val="07594EEB"/>
    <w:rsid w:val="091F0FEF"/>
    <w:rsid w:val="0A506FF7"/>
    <w:rsid w:val="0AED0ED6"/>
    <w:rsid w:val="0BAC32A9"/>
    <w:rsid w:val="0BB579E9"/>
    <w:rsid w:val="0ED67F6F"/>
    <w:rsid w:val="0F9F69E6"/>
    <w:rsid w:val="0FEE1C08"/>
    <w:rsid w:val="11E46932"/>
    <w:rsid w:val="132B4684"/>
    <w:rsid w:val="13910695"/>
    <w:rsid w:val="15686CAC"/>
    <w:rsid w:val="15E6711C"/>
    <w:rsid w:val="177D585E"/>
    <w:rsid w:val="191267CF"/>
    <w:rsid w:val="1B16389C"/>
    <w:rsid w:val="1CA513C9"/>
    <w:rsid w:val="20DD736E"/>
    <w:rsid w:val="22550042"/>
    <w:rsid w:val="242C1665"/>
    <w:rsid w:val="247F6FC9"/>
    <w:rsid w:val="250A44A9"/>
    <w:rsid w:val="256E2E52"/>
    <w:rsid w:val="262E23A8"/>
    <w:rsid w:val="29D46E18"/>
    <w:rsid w:val="2A9A2E74"/>
    <w:rsid w:val="2DEA305E"/>
    <w:rsid w:val="2FFA618C"/>
    <w:rsid w:val="34D72783"/>
    <w:rsid w:val="35C42E72"/>
    <w:rsid w:val="35E92148"/>
    <w:rsid w:val="38163439"/>
    <w:rsid w:val="382C4244"/>
    <w:rsid w:val="391B37FD"/>
    <w:rsid w:val="3C460A14"/>
    <w:rsid w:val="40C46231"/>
    <w:rsid w:val="42747AD2"/>
    <w:rsid w:val="43536CF2"/>
    <w:rsid w:val="45957C23"/>
    <w:rsid w:val="45F63968"/>
    <w:rsid w:val="476F385E"/>
    <w:rsid w:val="493207C7"/>
    <w:rsid w:val="49FE428F"/>
    <w:rsid w:val="4B935AED"/>
    <w:rsid w:val="51283F24"/>
    <w:rsid w:val="52672E88"/>
    <w:rsid w:val="59344E64"/>
    <w:rsid w:val="606117D4"/>
    <w:rsid w:val="62B6581D"/>
    <w:rsid w:val="641078F1"/>
    <w:rsid w:val="653B778C"/>
    <w:rsid w:val="683808AF"/>
    <w:rsid w:val="68E26FC6"/>
    <w:rsid w:val="6B2F1B41"/>
    <w:rsid w:val="6FCA686C"/>
    <w:rsid w:val="78866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0"/>
    <w:pPr>
      <w:spacing w:before="100" w:beforeAutospacing="1" w:after="100" w:afterAutospacing="1"/>
      <w:jc w:val="left"/>
    </w:pPr>
    <w:rPr>
      <w:kern w:val="0"/>
      <w:sz w:val="24"/>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2774</Words>
  <Characters>2857</Characters>
  <Lines>23</Lines>
  <Paragraphs>6</Paragraphs>
  <TotalTime>0</TotalTime>
  <ScaleCrop>false</ScaleCrop>
  <LinksUpToDate>false</LinksUpToDate>
  <CharactersWithSpaces>2862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2023-01-10T03:25:00Z</dcterms:created>
  <dc:creator>1206-03</dc:creator>
  <cp:lastModifiedBy>刘晨璐</cp:lastModifiedBy>
  <cp:lastPrinted>2023-01-10T01:53:00Z</cp:lastPrinted>
  <dcterms:modified xsi:type="dcterms:W3CDTF">2023-11-21T01:21:38Z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6C6A46299E3E43D4BE147FDFD1049840</vt:lpwstr>
  </property>
</Properties>
</file>