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rPr>
        <w:t>北京市东城区</w:t>
      </w:r>
      <w:r>
        <w:rPr>
          <w:rFonts w:hint="eastAsia" w:ascii="黑体" w:hAnsi="黑体" w:eastAsia="黑体" w:cs="黑体"/>
          <w:b/>
          <w:bCs/>
          <w:sz w:val="44"/>
          <w:szCs w:val="44"/>
          <w:lang w:eastAsia="zh-CN"/>
        </w:rPr>
        <w:t>人民政府办公室</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宋体" w:hAnsi="宋体" w:eastAsia="宋体" w:cs="宋体"/>
          <w:b/>
          <w:bCs/>
          <w:sz w:val="36"/>
          <w:szCs w:val="36"/>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21</w:t>
      </w:r>
      <w:r>
        <w:rPr>
          <w:rFonts w:hint="eastAsia" w:ascii="黑体" w:hAnsi="黑体" w:eastAsia="黑体" w:cs="黑体"/>
          <w:b/>
          <w:bCs/>
          <w:sz w:val="44"/>
          <w:szCs w:val="44"/>
        </w:rPr>
        <w:t>年政府信息公开工作年度报告</w:t>
      </w:r>
    </w:p>
    <w:p>
      <w:pPr>
        <w:keepNext w:val="0"/>
        <w:keepLines w:val="0"/>
        <w:pageBreakBefore w:val="0"/>
        <w:kinsoku/>
        <w:wordWrap/>
        <w:overflowPunct/>
        <w:topLinePunct w:val="0"/>
        <w:autoSpaceDN/>
        <w:bidi w:val="0"/>
        <w:adjustRightInd/>
        <w:snapToGrid/>
        <w:spacing w:line="560" w:lineRule="exact"/>
        <w:ind w:left="0" w:leftChars="0" w:right="0" w:rightChars="0" w:firstLine="672" w:firstLineChars="20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依据《中华人民共和国政府信息公开条例》第五十条之规定，制作本报告。</w:t>
      </w:r>
    </w:p>
    <w:p>
      <w:pPr>
        <w:keepNext w:val="0"/>
        <w:keepLines w:val="0"/>
        <w:pageBreakBefore w:val="0"/>
        <w:numPr>
          <w:ilvl w:val="0"/>
          <w:numId w:val="1"/>
        </w:numPr>
        <w:kinsoku/>
        <w:wordWrap/>
        <w:overflowPunct/>
        <w:topLinePunct w:val="0"/>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总体情况</w:t>
      </w:r>
    </w:p>
    <w:p>
      <w:pPr>
        <w:widowControl/>
        <w:spacing w:line="560" w:lineRule="exact"/>
        <w:ind w:firstLine="675" w:firstLineChars="200"/>
        <w:jc w:val="left"/>
        <w:rPr>
          <w:rFonts w:hint="eastAsia" w:ascii="黑体" w:hAnsi="黑体" w:eastAsia="黑体" w:cs="黑体"/>
          <w:b/>
          <w:bCs/>
          <w:sz w:val="32"/>
          <w:szCs w:val="32"/>
        </w:rPr>
      </w:pPr>
      <w:r>
        <w:rPr>
          <w:rFonts w:hint="eastAsia" w:ascii="仿宋_GB2312" w:hAnsi="宋体" w:eastAsia="仿宋_GB2312" w:cs="宋体"/>
          <w:b/>
          <w:bCs/>
          <w:spacing w:val="8"/>
          <w:kern w:val="0"/>
          <w:sz w:val="32"/>
          <w:szCs w:val="32"/>
          <w:lang w:val="en-US" w:eastAsia="zh-CN" w:bidi="ar-SA"/>
        </w:rPr>
        <w:t>一是组织领导方面。</w:t>
      </w:r>
      <w:r>
        <w:rPr>
          <w:rFonts w:hint="eastAsia" w:ascii="仿宋_GB2312" w:hAnsi="宋体" w:eastAsia="仿宋_GB2312" w:cs="宋体"/>
          <w:spacing w:val="8"/>
          <w:kern w:val="0"/>
          <w:sz w:val="32"/>
          <w:szCs w:val="32"/>
          <w:lang w:val="en-US" w:eastAsia="zh-CN" w:bidi="ar-SA"/>
        </w:rPr>
        <w:t>明确了政务公开工作领导小组，多次召开办党组会，研究信息公开工作具体事项，形成上下联动的工作体系。</w:t>
      </w:r>
      <w:r>
        <w:rPr>
          <w:rFonts w:hint="eastAsia" w:ascii="仿宋_GB2312" w:hAnsi="宋体" w:eastAsia="仿宋_GB2312" w:cs="宋体"/>
          <w:b/>
          <w:bCs/>
          <w:spacing w:val="8"/>
          <w:kern w:val="0"/>
          <w:sz w:val="32"/>
          <w:szCs w:val="32"/>
          <w:lang w:val="en-US" w:eastAsia="zh-CN" w:bidi="ar-SA"/>
        </w:rPr>
        <w:t>二是主动公开方面。</w:t>
      </w:r>
      <w:r>
        <w:rPr>
          <w:rFonts w:hint="eastAsia" w:ascii="仿宋_GB2312" w:hAnsi="Courier New" w:eastAsia="仿宋_GB2312" w:cs="Times New Roman"/>
          <w:sz w:val="32"/>
          <w:szCs w:val="32"/>
          <w:lang w:val="en-US" w:eastAsia="zh-CN"/>
        </w:rPr>
        <w:t>严格按照《政府信息公开条例》规定公开单位基本信息、财政预</w:t>
      </w:r>
      <w:r>
        <w:rPr>
          <w:rFonts w:hint="eastAsia" w:ascii="仿宋_GB2312" w:eastAsia="仿宋_GB2312" w:cs="Times New Roman"/>
          <w:sz w:val="32"/>
          <w:szCs w:val="32"/>
          <w:lang w:val="en-US" w:eastAsia="zh-CN"/>
        </w:rPr>
        <w:t>、</w:t>
      </w:r>
      <w:r>
        <w:rPr>
          <w:rFonts w:hint="eastAsia" w:ascii="仿宋_GB2312" w:hAnsi="Courier New" w:eastAsia="仿宋_GB2312" w:cs="Times New Roman"/>
          <w:sz w:val="32"/>
          <w:szCs w:val="32"/>
          <w:lang w:val="en-US" w:eastAsia="zh-CN"/>
        </w:rPr>
        <w:t>决算、</w:t>
      </w:r>
      <w:r>
        <w:rPr>
          <w:rFonts w:hint="eastAsia" w:ascii="仿宋_GB2312" w:eastAsia="仿宋_GB2312" w:cs="Times New Roman"/>
          <w:sz w:val="32"/>
          <w:szCs w:val="32"/>
          <w:lang w:val="en-US" w:eastAsia="zh-CN"/>
        </w:rPr>
        <w:t>市、区折子工程</w:t>
      </w:r>
      <w:r>
        <w:rPr>
          <w:rFonts w:hint="eastAsia" w:ascii="仿宋_GB2312" w:hAnsi="Courier New" w:eastAsia="仿宋_GB2312" w:cs="Times New Roman"/>
          <w:sz w:val="32"/>
          <w:szCs w:val="32"/>
          <w:lang w:val="en-US" w:eastAsia="zh-CN"/>
        </w:rPr>
        <w:t>等应当主动公开的信息</w:t>
      </w:r>
      <w:r>
        <w:rPr>
          <w:rFonts w:hint="eastAsia" w:ascii="仿宋_GB2312" w:hAnsi="宋体" w:eastAsia="仿宋_GB2312" w:cs="宋体"/>
          <w:spacing w:val="8"/>
          <w:kern w:val="0"/>
          <w:sz w:val="32"/>
          <w:szCs w:val="32"/>
        </w:rPr>
        <w:t>。</w:t>
      </w:r>
      <w:r>
        <w:rPr>
          <w:rFonts w:hint="eastAsia" w:ascii="仿宋_GB2312" w:hAnsi="宋体" w:eastAsia="仿宋_GB2312" w:cs="宋体"/>
          <w:b/>
          <w:bCs/>
          <w:spacing w:val="8"/>
          <w:kern w:val="0"/>
          <w:sz w:val="32"/>
          <w:szCs w:val="32"/>
          <w:lang w:val="en-US" w:eastAsia="zh-CN" w:bidi="ar-SA"/>
        </w:rPr>
        <w:t>三是依申请公开方面。</w:t>
      </w:r>
      <w:r>
        <w:rPr>
          <w:rFonts w:hint="eastAsia" w:ascii="仿宋_GB2312" w:hAnsi="宋体" w:eastAsia="仿宋_GB2312" w:cs="宋体"/>
          <w:spacing w:val="8"/>
          <w:kern w:val="0"/>
          <w:sz w:val="32"/>
          <w:szCs w:val="32"/>
          <w:lang w:val="en-US" w:eastAsia="zh-CN" w:bidi="ar-SA"/>
        </w:rPr>
        <w:t>本单位2021年度共收到政府信息公开申请0件。</w:t>
      </w:r>
      <w:r>
        <w:rPr>
          <w:rFonts w:hint="eastAsia" w:ascii="仿宋_GB2312" w:eastAsia="仿宋_GB2312" w:cs="Times New Roman"/>
          <w:b/>
          <w:bCs/>
          <w:sz w:val="32"/>
          <w:szCs w:val="32"/>
          <w:lang w:eastAsia="zh-CN"/>
        </w:rPr>
        <w:t>四</w:t>
      </w:r>
      <w:r>
        <w:rPr>
          <w:rFonts w:hint="eastAsia" w:ascii="仿宋_GB2312" w:hAnsi="Courier New" w:eastAsia="仿宋_GB2312" w:cs="Times New Roman"/>
          <w:b/>
          <w:bCs/>
          <w:sz w:val="32"/>
          <w:szCs w:val="32"/>
          <w:lang w:eastAsia="zh-CN"/>
        </w:rPr>
        <w:t>是政府信息管理方面。</w:t>
      </w:r>
      <w:r>
        <w:rPr>
          <w:rFonts w:hint="eastAsia" w:ascii="仿宋_GB2312" w:hAnsi="宋体" w:eastAsia="仿宋_GB2312" w:cs="宋体"/>
          <w:spacing w:val="8"/>
          <w:kern w:val="0"/>
          <w:sz w:val="32"/>
          <w:szCs w:val="32"/>
        </w:rPr>
        <w:t>我</w:t>
      </w:r>
      <w:r>
        <w:rPr>
          <w:rFonts w:hint="eastAsia" w:ascii="仿宋_GB2312" w:hAnsi="宋体" w:eastAsia="仿宋_GB2312" w:cs="宋体"/>
          <w:spacing w:val="8"/>
          <w:kern w:val="0"/>
          <w:sz w:val="32"/>
          <w:szCs w:val="32"/>
          <w:lang w:eastAsia="zh-CN"/>
        </w:rPr>
        <w:t>办</w:t>
      </w:r>
      <w:r>
        <w:rPr>
          <w:rFonts w:hint="eastAsia" w:ascii="仿宋_GB2312" w:hAnsi="宋体" w:eastAsia="仿宋_GB2312" w:cs="宋体"/>
          <w:spacing w:val="8"/>
          <w:kern w:val="0"/>
          <w:sz w:val="32"/>
          <w:szCs w:val="32"/>
        </w:rPr>
        <w:t>政府信息公开工作由</w:t>
      </w:r>
      <w:r>
        <w:rPr>
          <w:rFonts w:hint="eastAsia" w:ascii="仿宋_GB2312" w:hAnsi="宋体" w:eastAsia="仿宋_GB2312" w:cs="宋体"/>
          <w:spacing w:val="8"/>
          <w:kern w:val="0"/>
          <w:sz w:val="32"/>
          <w:szCs w:val="32"/>
          <w:lang w:eastAsia="zh-CN"/>
        </w:rPr>
        <w:t>办</w:t>
      </w:r>
      <w:r>
        <w:rPr>
          <w:rFonts w:hint="eastAsia" w:ascii="仿宋_GB2312" w:hAnsi="宋体" w:eastAsia="仿宋_GB2312" w:cs="宋体"/>
          <w:spacing w:val="8"/>
          <w:kern w:val="0"/>
          <w:sz w:val="32"/>
          <w:szCs w:val="32"/>
        </w:rPr>
        <w:t>政府信息公开工作领导小组负责业务指导，</w:t>
      </w:r>
      <w:r>
        <w:rPr>
          <w:rFonts w:hint="eastAsia" w:ascii="仿宋_GB2312" w:hAnsi="宋体" w:eastAsia="仿宋_GB2312" w:cs="宋体"/>
          <w:spacing w:val="8"/>
          <w:kern w:val="0"/>
          <w:sz w:val="32"/>
          <w:szCs w:val="32"/>
          <w:lang w:eastAsia="zh-CN"/>
        </w:rPr>
        <w:t>综合科</w:t>
      </w:r>
      <w:r>
        <w:rPr>
          <w:rFonts w:hint="eastAsia" w:ascii="仿宋_GB2312" w:hAnsi="宋体" w:eastAsia="仿宋_GB2312" w:cs="宋体"/>
          <w:spacing w:val="8"/>
          <w:kern w:val="0"/>
          <w:sz w:val="32"/>
          <w:szCs w:val="32"/>
        </w:rPr>
        <w:t>负责具体承办</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color w:val="000000"/>
          <w:sz w:val="32"/>
          <w:szCs w:val="32"/>
          <w:lang w:val="en-US" w:eastAsia="zh-CN" w:bidi="ar"/>
        </w:rPr>
        <w:t>同时，把政务公开工作进行细化分解，形成</w:t>
      </w:r>
      <w:r>
        <w:rPr>
          <w:rFonts w:hint="eastAsia" w:ascii="仿宋_GB2312" w:hAnsi="宋体" w:eastAsia="仿宋_GB2312" w:cs="宋体"/>
          <w:sz w:val="32"/>
          <w:szCs w:val="32"/>
          <w:lang w:val="en-US" w:eastAsia="zh-CN" w:bidi="ar"/>
        </w:rPr>
        <w:t>“责任到科室”的工作机制</w:t>
      </w:r>
      <w:r>
        <w:rPr>
          <w:rFonts w:hint="eastAsia" w:ascii="仿宋_GB2312" w:hAnsi="宋体" w:eastAsia="仿宋_GB2312" w:cs="宋体"/>
          <w:spacing w:val="8"/>
          <w:kern w:val="0"/>
          <w:sz w:val="32"/>
          <w:szCs w:val="32"/>
        </w:rPr>
        <w:t>。</w:t>
      </w:r>
      <w:r>
        <w:rPr>
          <w:rFonts w:hint="eastAsia" w:ascii="仿宋_GB2312" w:eastAsia="仿宋_GB2312" w:cs="Times New Roman"/>
          <w:b/>
          <w:bCs/>
          <w:sz w:val="32"/>
          <w:szCs w:val="32"/>
          <w:lang w:eastAsia="zh-CN"/>
        </w:rPr>
        <w:t>五是政府信息公开平台建设。</w:t>
      </w:r>
      <w:r>
        <w:rPr>
          <w:rFonts w:hint="eastAsia" w:ascii="仿宋_GB2312" w:hAnsi="宋体" w:eastAsia="仿宋_GB2312" w:cs="宋体"/>
          <w:spacing w:val="8"/>
          <w:kern w:val="0"/>
          <w:sz w:val="32"/>
          <w:szCs w:val="32"/>
          <w:lang w:eastAsia="zh-CN"/>
        </w:rPr>
        <w:t>本单位持续</w:t>
      </w:r>
      <w:r>
        <w:rPr>
          <w:rFonts w:hint="eastAsia" w:ascii="仿宋_GB2312" w:hAnsi="宋体" w:eastAsia="仿宋_GB2312" w:cs="宋体"/>
          <w:spacing w:val="8"/>
          <w:kern w:val="0"/>
          <w:sz w:val="32"/>
          <w:szCs w:val="32"/>
        </w:rPr>
        <w:t>在</w:t>
      </w:r>
      <w:r>
        <w:rPr>
          <w:rFonts w:hint="eastAsia" w:ascii="仿宋_GB2312" w:hAnsi="宋体" w:eastAsia="仿宋_GB2312" w:cs="宋体"/>
          <w:spacing w:val="8"/>
          <w:kern w:val="0"/>
          <w:sz w:val="32"/>
          <w:szCs w:val="32"/>
          <w:lang w:eastAsia="zh-CN"/>
        </w:rPr>
        <w:t>区</w:t>
      </w:r>
      <w:r>
        <w:rPr>
          <w:rFonts w:hint="eastAsia" w:ascii="仿宋_GB2312" w:hAnsi="宋体" w:eastAsia="仿宋_GB2312" w:cs="宋体"/>
          <w:spacing w:val="8"/>
          <w:kern w:val="0"/>
          <w:sz w:val="32"/>
          <w:szCs w:val="32"/>
        </w:rPr>
        <w:t>政府</w:t>
      </w:r>
      <w:r>
        <w:rPr>
          <w:rFonts w:hint="eastAsia" w:ascii="仿宋_GB2312" w:hAnsi="宋体" w:eastAsia="仿宋_GB2312" w:cs="宋体"/>
          <w:spacing w:val="8"/>
          <w:kern w:val="0"/>
          <w:sz w:val="32"/>
          <w:szCs w:val="32"/>
          <w:lang w:eastAsia="zh-CN"/>
        </w:rPr>
        <w:t>门户</w:t>
      </w:r>
      <w:r>
        <w:rPr>
          <w:rFonts w:hint="eastAsia" w:ascii="仿宋_GB2312" w:hAnsi="宋体" w:eastAsia="仿宋_GB2312" w:cs="宋体"/>
          <w:spacing w:val="8"/>
          <w:kern w:val="0"/>
          <w:sz w:val="32"/>
          <w:szCs w:val="32"/>
        </w:rPr>
        <w:t>网站</w:t>
      </w:r>
      <w:r>
        <w:rPr>
          <w:rFonts w:hint="eastAsia" w:ascii="仿宋_GB2312" w:hAnsi="宋体" w:eastAsia="仿宋_GB2312" w:cs="宋体"/>
          <w:spacing w:val="8"/>
          <w:kern w:val="0"/>
          <w:sz w:val="32"/>
          <w:szCs w:val="32"/>
          <w:lang w:eastAsia="zh-CN"/>
        </w:rPr>
        <w:t>更新</w:t>
      </w:r>
      <w:r>
        <w:rPr>
          <w:rFonts w:hint="eastAsia" w:ascii="仿宋_GB2312" w:hAnsi="宋体" w:eastAsia="仿宋_GB2312" w:cs="宋体"/>
          <w:spacing w:val="8"/>
          <w:kern w:val="0"/>
          <w:sz w:val="32"/>
          <w:szCs w:val="32"/>
        </w:rPr>
        <w:t>相关信息，</w:t>
      </w:r>
      <w:r>
        <w:rPr>
          <w:rFonts w:hint="eastAsia" w:ascii="仿宋_GB2312" w:hAnsi="宋体" w:eastAsia="仿宋_GB2312" w:cs="宋体"/>
          <w:spacing w:val="8"/>
          <w:kern w:val="0"/>
          <w:sz w:val="32"/>
          <w:szCs w:val="32"/>
          <w:lang w:eastAsia="zh-CN"/>
        </w:rPr>
        <w:t>持续</w:t>
      </w:r>
      <w:r>
        <w:rPr>
          <w:rFonts w:hint="eastAsia" w:ascii="仿宋_GB2312" w:hAnsi="宋体" w:eastAsia="仿宋_GB2312" w:cs="宋体"/>
          <w:spacing w:val="8"/>
          <w:kern w:val="0"/>
          <w:sz w:val="32"/>
          <w:szCs w:val="32"/>
        </w:rPr>
        <w:t>完善公开专栏，及时上传主动公开信息，保障信息公开渠道的畅通</w:t>
      </w:r>
      <w:r>
        <w:rPr>
          <w:rFonts w:hint="eastAsia" w:ascii="仿宋_GB2312" w:hAnsi="宋体" w:eastAsia="仿宋_GB2312" w:cs="宋体"/>
          <w:spacing w:val="8"/>
          <w:kern w:val="0"/>
          <w:sz w:val="32"/>
          <w:szCs w:val="32"/>
          <w:lang w:val="en-US" w:eastAsia="zh-CN"/>
        </w:rPr>
        <w:t>，不断提升服务区委、区政府决策，服务群众的能力和水平。</w:t>
      </w:r>
      <w:r>
        <w:rPr>
          <w:rFonts w:hint="eastAsia" w:ascii="仿宋_GB2312" w:hAnsi="宋体" w:eastAsia="仿宋_GB2312" w:cs="宋体"/>
          <w:b/>
          <w:bCs/>
          <w:spacing w:val="8"/>
          <w:kern w:val="0"/>
          <w:sz w:val="32"/>
          <w:szCs w:val="32"/>
          <w:lang w:eastAsia="zh-CN"/>
        </w:rPr>
        <w:t>六是教育培训和监督保障方面</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2021年度，我办严格按照信息公开流程对发布的各类信息及规范化文件进行审查。同时积极参加线上线下工作培训，加强全办工作人员业务研讨和学习，不断提升信息公开水平。</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主动公开情况</w:t>
      </w:r>
    </w:p>
    <w:p>
      <w:pPr>
        <w:keepNext w:val="0"/>
        <w:keepLines w:val="0"/>
        <w:pageBreakBefore w:val="0"/>
        <w:kinsoku/>
        <w:wordWrap/>
        <w:overflowPunct/>
        <w:topLinePunct w:val="0"/>
        <w:autoSpaceDN/>
        <w:bidi w:val="0"/>
        <w:adjustRightInd/>
        <w:snapToGrid/>
        <w:spacing w:line="56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_GB2312" w:hAnsi="宋体" w:eastAsia="仿宋_GB2312" w:cs="宋体"/>
          <w:spacing w:val="8"/>
          <w:kern w:val="0"/>
          <w:sz w:val="32"/>
          <w:szCs w:val="32"/>
          <w:lang w:val="en-US" w:eastAsia="zh-CN" w:bidi="ar-SA"/>
        </w:rPr>
        <w:t>区政府办主动公开载体是数字东城网站，2021年全年主动公开政府信息共111条。其中，领导介绍类信息5条；规范性文件11条；财政预决算信息2条；工作动态信息84条；政策解读类信息2条；年度工作计划实施进展情况6条；机构设置类信息1条。</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（二）政府信息资源的规范化、标准化管理情况</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sz w:val="24"/>
          <w:szCs w:val="24"/>
          <w:lang w:eastAsia="zh-CN"/>
        </w:rPr>
      </w:pPr>
      <w:r>
        <w:rPr>
          <w:rFonts w:hint="eastAsia" w:ascii="仿宋_GB2312" w:hAnsi="宋体" w:eastAsia="仿宋_GB2312" w:cs="宋体"/>
          <w:spacing w:val="8"/>
          <w:kern w:val="0"/>
          <w:sz w:val="32"/>
          <w:szCs w:val="32"/>
          <w:lang w:val="en-US" w:eastAsia="zh-CN" w:bidi="ar-SA"/>
        </w:rPr>
        <w:t>2021年，区政府办严格按照“公正、公平、便民”的总体原则，认真贯彻落实《中华人民共和国政府信息公开条例》、《北京市政府信息公开规定》要求，按照《东城区政府信息公开工作要点》，切实推进我办信息公开工作。一是加强组织领导，健全工作机制。我办始终将政务公开工作纳入重点工作任务明确一名处级领导全面负责政府信息公开工作，并制定一名同志专人专门负责政府信息公开内容维护、组织协调等日常工作，确保信息公开全面、及时、准确、无差错。二是建立健全相关制度，进一步规范政府信息公开工作。严格执行政府信息的主动公开机制，信息发布协调机制、区政府办信息公开审批制度等，制定了《区政府办政府信息依申请公开办理工作制度及流程》并严格执行落实。真正做到“涉密不上网，上网不涉密”，“谁上网，谁负责，谁审批谁负责”的相关要求，进一步保障了我办政府信息公开内容的安全性。三是规范内容，提高政务信息质量。做到公开内容更加充实、公开时间更加及时、公开形式更加多样。</w:t>
      </w:r>
    </w:p>
    <w:p>
      <w:pPr>
        <w:keepNext w:val="0"/>
        <w:keepLines w:val="0"/>
        <w:pageBreakBefore w:val="0"/>
        <w:numPr>
          <w:ilvl w:val="0"/>
          <w:numId w:val="2"/>
        </w:numPr>
        <w:kinsoku/>
        <w:wordWrap/>
        <w:overflowPunct/>
        <w:topLinePunct w:val="0"/>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主动公开政府信息情况</w:t>
      </w:r>
    </w:p>
    <w:tbl>
      <w:tblPr>
        <w:tblStyle w:val="10"/>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cs="Calibri"/>
                <w:kern w:val="0"/>
                <w:sz w:val="21"/>
                <w:szCs w:val="21"/>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default"/>
                <w:lang w:val="en-US"/>
              </w:rPr>
            </w:pPr>
            <w:r>
              <w:rPr>
                <w:rFonts w:hint="eastAsia" w:ascii="宋体" w:hAnsi="宋体" w:cs="宋体"/>
                <w:color w:val="000000"/>
                <w:kern w:val="0"/>
                <w:sz w:val="20"/>
                <w:szCs w:val="20"/>
                <w:lang w:val="en-US" w:eastAsia="zh-CN"/>
              </w:rPr>
              <w:t>14</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cs="Calibri"/>
                <w:kern w:val="0"/>
                <w:sz w:val="21"/>
                <w:szCs w:val="21"/>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default"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jc w:val="both"/>
        <w:textAlignment w:val="auto"/>
        <w:outlineLvl w:val="9"/>
        <w:rPr>
          <w:rFonts w:hint="eastAsia" w:ascii="仿宋" w:hAnsi="仿宋" w:eastAsia="仿宋" w:cs="仿宋"/>
          <w:b/>
          <w:bCs/>
          <w:sz w:val="24"/>
          <w:szCs w:val="24"/>
          <w:lang w:val="en-US" w:eastAsia="zh-CN"/>
        </w:rPr>
      </w:pPr>
    </w:p>
    <w:p>
      <w:pPr>
        <w:keepNext w:val="0"/>
        <w:keepLines w:val="0"/>
        <w:pageBreakBefore w:val="0"/>
        <w:numPr>
          <w:ilvl w:val="0"/>
          <w:numId w:val="2"/>
        </w:numPr>
        <w:kinsoku/>
        <w:wordWrap/>
        <w:overflowPunct/>
        <w:topLinePunct w:val="0"/>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收到和处理政府信息公开申请情况</w:t>
      </w: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商业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科研</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both"/>
              <w:textAlignment w:val="auto"/>
              <w:outlineLvl w:val="9"/>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both"/>
              <w:textAlignment w:val="auto"/>
              <w:outlineLvl w:val="9"/>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both"/>
              <w:textAlignment w:val="auto"/>
              <w:outlineLvl w:val="9"/>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left"/>
              <w:textAlignment w:val="auto"/>
              <w:outlineLvl w:val="9"/>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hint="default" w:ascii="Calibri" w:hAnsi="Calibri" w:cs="Calibri"/>
                <w:kern w:val="0"/>
                <w:sz w:val="20"/>
                <w:szCs w:val="20"/>
                <w:lang w:val="en-US" w:eastAsia="zh-CN"/>
              </w:rPr>
              <w:t> </w:t>
            </w:r>
            <w:r>
              <w:rPr>
                <w:rFonts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jc w:val="center"/>
              <w:textAlignment w:val="auto"/>
              <w:outlineLvl w:val="9"/>
              <w:rPr>
                <w:rFonts w:hint="eastAsia" w:ascii="宋体"/>
                <w:sz w:val="24"/>
                <w:szCs w:val="24"/>
              </w:rPr>
            </w:pPr>
            <w:r>
              <w:rPr>
                <w:rFonts w:ascii="Calibri" w:hAnsi="Calibri" w:cs="Calibri"/>
                <w:kern w:val="0"/>
                <w:sz w:val="20"/>
                <w:szCs w:val="20"/>
                <w:lang w:val="en-US" w:eastAsia="zh-CN"/>
              </w:rPr>
              <w:t> </w:t>
            </w: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bl>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numPr>
          <w:ilvl w:val="0"/>
          <w:numId w:val="2"/>
        </w:numPr>
        <w:kinsoku/>
        <w:wordWrap/>
        <w:overflowPunct/>
        <w:topLinePunct w:val="0"/>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政府信息公开行政复议、行政诉讼情况</w:t>
      </w: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lang w:eastAsia="zh-CN"/>
        </w:rPr>
      </w:pPr>
    </w:p>
    <w:p>
      <w:pPr>
        <w:keepNext w:val="0"/>
        <w:keepLines w:val="0"/>
        <w:pageBreakBefore w:val="0"/>
        <w:numPr>
          <w:ilvl w:val="0"/>
          <w:numId w:val="0"/>
        </w:numPr>
        <w:kinsoku/>
        <w:wordWrap/>
        <w:overflowPunct/>
        <w:topLinePunct w:val="0"/>
        <w:autoSpaceDN/>
        <w:bidi w:val="0"/>
        <w:adjustRightInd/>
        <w:snapToGrid/>
        <w:spacing w:line="560" w:lineRule="exact"/>
        <w:ind w:leftChars="200" w:right="0" w:rightChars="0" w:firstLine="321" w:firstLineChars="100"/>
        <w:textAlignment w:val="auto"/>
        <w:outlineLvl w:val="9"/>
        <w:rPr>
          <w:rFonts w:hint="eastAsia"/>
          <w:lang w:val="en-US" w:eastAsia="zh-CN"/>
        </w:rPr>
      </w:pPr>
      <w:r>
        <w:rPr>
          <w:rFonts w:hint="eastAsia" w:ascii="黑体" w:hAnsi="黑体" w:eastAsia="黑体" w:cs="黑体"/>
          <w:b/>
          <w:bCs/>
          <w:sz w:val="32"/>
          <w:szCs w:val="32"/>
          <w:lang w:val="en-US" w:eastAsia="zh-CN"/>
        </w:rPr>
        <w:t>五、存在的主要问题及改进情况</w:t>
      </w:r>
    </w:p>
    <w:p>
      <w:pPr>
        <w:pStyle w:val="5"/>
        <w:keepNext w:val="0"/>
        <w:keepLines w:val="0"/>
        <w:pageBreakBefore w:val="0"/>
        <w:widowControl/>
        <w:numPr>
          <w:ilvl w:val="0"/>
          <w:numId w:val="0"/>
        </w:numPr>
        <w:tabs>
          <w:tab w:val="left" w:pos="0"/>
        </w:tabs>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是进一步加强对政府信息公开工作重要性的认识。改进措施：持续加大宣传力度，组织干部学习政府信息公开相关法律法规，掌握信息公开的具体要求和内容，提高依法公开意识，按照中央、市、区文件政策要求及时做好各项领域的信息公开工作。</w:t>
      </w:r>
    </w:p>
    <w:p>
      <w:pPr>
        <w:pStyle w:val="5"/>
        <w:keepNext w:val="0"/>
        <w:keepLines w:val="0"/>
        <w:pageBreakBefore w:val="0"/>
        <w:widowControl/>
        <w:numPr>
          <w:ilvl w:val="0"/>
          <w:numId w:val="0"/>
        </w:numPr>
        <w:tabs>
          <w:tab w:val="left" w:pos="0"/>
        </w:tabs>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是继续提升政府信息公开工作人员业务水平。在政府信息公开工作人员业务培训上还需进一步加强。改进措施：根据实际情况，把教育培训和工作实践相结合，切实提升政府信息公开工作人员的业务能力和水平，扎实推进政府信息公开工作常态化、规范化、制度化开展。</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lang w:val="en-US" w:eastAsia="zh-CN"/>
        </w:rPr>
        <w:t>持续丰富政策解读形式，在政府信息内容上提升公众满意度</w:t>
      </w:r>
      <w:r>
        <w:rPr>
          <w:rFonts w:hint="eastAsia" w:ascii="仿宋_GB2312" w:hAnsi="仿宋_GB2312" w:eastAsia="仿宋_GB2312" w:cs="仿宋_GB2312"/>
          <w:color w:val="000000"/>
          <w:sz w:val="32"/>
          <w:szCs w:val="32"/>
        </w:rPr>
        <w:t>。改进措施：紧紧围绕我</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的行政职能,不断创新政府信息公开工作方法,拓宽公开渠道,精准公开的内容，及时梳理群众关心的、与群众利益密切相关的内容，坚持以公开为原则，不公开为例外，进一步强化公开意识，完善和落实好政府信息公开工作制度，严把信息公开审核关。</w:t>
      </w:r>
    </w:p>
    <w:p>
      <w:pPr>
        <w:keepNext w:val="0"/>
        <w:keepLines w:val="0"/>
        <w:pageBreakBefore w:val="0"/>
        <w:numPr>
          <w:ilvl w:val="0"/>
          <w:numId w:val="0"/>
        </w:numPr>
        <w:kinsoku/>
        <w:wordWrap/>
        <w:overflowPunct/>
        <w:topLinePunct w:val="0"/>
        <w:autoSpaceDN/>
        <w:bidi w:val="0"/>
        <w:adjustRightInd/>
        <w:snapToGrid/>
        <w:spacing w:line="560" w:lineRule="exact"/>
        <w:ind w:leftChars="200" w:right="0" w:rightChars="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六、其他需要报告的事项</w:t>
      </w:r>
    </w:p>
    <w:p>
      <w:pPr>
        <w:keepNext w:val="0"/>
        <w:keepLines w:val="0"/>
        <w:pageBreakBefore w:val="0"/>
        <w:widowControl/>
        <w:kinsoku/>
        <w:wordWrap/>
        <w:overflowPunct/>
        <w:topLinePunct w:val="0"/>
        <w:autoSpaceDN/>
        <w:bidi w:val="0"/>
        <w:adjustRightInd/>
        <w:snapToGrid/>
        <w:spacing w:line="560" w:lineRule="exact"/>
        <w:ind w:left="0" w:leftChars="0" w:right="0" w:rightChars="0" w:firstLine="672"/>
        <w:jc w:val="left"/>
        <w:textAlignment w:val="auto"/>
        <w:outlineLvl w:val="9"/>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本单位依据《政府信息公开信息处理费管理办法》收取信息处理费，发出收费通知的件数和总金额以及实际收取的总金额均为0。</w:t>
      </w:r>
    </w:p>
    <w:p>
      <w:pPr>
        <w:keepNext w:val="0"/>
        <w:keepLines w:val="0"/>
        <w:pageBreakBefore w:val="0"/>
        <w:widowControl/>
        <w:kinsoku/>
        <w:wordWrap/>
        <w:overflowPunct/>
        <w:topLinePunct w:val="0"/>
        <w:autoSpaceDN/>
        <w:bidi w:val="0"/>
        <w:adjustRightInd/>
        <w:snapToGrid/>
        <w:spacing w:line="560" w:lineRule="exact"/>
        <w:ind w:left="0" w:leftChars="0" w:right="0" w:rightChars="0" w:firstLine="672"/>
        <w:jc w:val="left"/>
        <w:textAlignment w:val="auto"/>
        <w:outlineLvl w:val="9"/>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北京市东城区人民政府门户网站（“数字东城”）网址为http://www.bjdch.gov.cn/，如需了解更多政府</w:t>
      </w:r>
      <w:r>
        <w:rPr>
          <w:rFonts w:hint="eastAsia" w:ascii="仿宋_GB2312" w:hAnsi="仿宋_GB2312" w:eastAsia="仿宋_GB2312" w:cs="仿宋_GB2312"/>
          <w:spacing w:val="8"/>
          <w:kern w:val="0"/>
          <w:sz w:val="32"/>
          <w:szCs w:val="32"/>
          <w:lang w:eastAsia="zh-CN"/>
        </w:rPr>
        <w:t>信</w:t>
      </w:r>
      <w:r>
        <w:rPr>
          <w:rFonts w:hint="eastAsia" w:ascii="仿宋_GB2312" w:hAnsi="仿宋_GB2312" w:eastAsia="仿宋_GB2312" w:cs="仿宋_GB2312"/>
          <w:spacing w:val="8"/>
          <w:kern w:val="0"/>
          <w:sz w:val="32"/>
          <w:szCs w:val="32"/>
        </w:rPr>
        <w:t>息，请登录查询</w:t>
      </w:r>
      <w:r>
        <w:rPr>
          <w:rFonts w:hint="eastAsia" w:ascii="仿宋_GB2312" w:hAnsi="仿宋_GB2312" w:eastAsia="仿宋_GB2312" w:cs="仿宋_GB2312"/>
          <w:spacing w:val="8"/>
          <w:kern w:val="0"/>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1F9D"/>
    <w:multiLevelType w:val="singleLevel"/>
    <w:tmpl w:val="5E201F9D"/>
    <w:lvl w:ilvl="0" w:tentative="0">
      <w:start w:val="2"/>
      <w:numFmt w:val="chineseCounting"/>
      <w:suff w:val="nothing"/>
      <w:lvlText w:val="%1、"/>
      <w:lvlJc w:val="left"/>
    </w:lvl>
  </w:abstractNum>
  <w:abstractNum w:abstractNumId="1">
    <w:nsid w:val="61DE4B3A"/>
    <w:multiLevelType w:val="singleLevel"/>
    <w:tmpl w:val="61DE4B3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6EB"/>
    <w:rsid w:val="0019743C"/>
    <w:rsid w:val="001A5533"/>
    <w:rsid w:val="001A61DD"/>
    <w:rsid w:val="001B32F7"/>
    <w:rsid w:val="00206AAD"/>
    <w:rsid w:val="00237E02"/>
    <w:rsid w:val="00294D71"/>
    <w:rsid w:val="002C6AF5"/>
    <w:rsid w:val="002F2C6A"/>
    <w:rsid w:val="00355857"/>
    <w:rsid w:val="00386682"/>
    <w:rsid w:val="003B75F0"/>
    <w:rsid w:val="00406ADF"/>
    <w:rsid w:val="00475DF6"/>
    <w:rsid w:val="004B15A2"/>
    <w:rsid w:val="004F4478"/>
    <w:rsid w:val="005971BA"/>
    <w:rsid w:val="005B565E"/>
    <w:rsid w:val="005E7F83"/>
    <w:rsid w:val="005F723F"/>
    <w:rsid w:val="00605778"/>
    <w:rsid w:val="007B7C12"/>
    <w:rsid w:val="008013C9"/>
    <w:rsid w:val="0084710E"/>
    <w:rsid w:val="0086725D"/>
    <w:rsid w:val="008E60F0"/>
    <w:rsid w:val="008F75AE"/>
    <w:rsid w:val="009B1C93"/>
    <w:rsid w:val="00A64887"/>
    <w:rsid w:val="00AD48D0"/>
    <w:rsid w:val="00AF66FC"/>
    <w:rsid w:val="00C31C93"/>
    <w:rsid w:val="00CB65E3"/>
    <w:rsid w:val="00D33933"/>
    <w:rsid w:val="00DB1840"/>
    <w:rsid w:val="00E51D79"/>
    <w:rsid w:val="00E65168"/>
    <w:rsid w:val="00E76318"/>
    <w:rsid w:val="00EE5DA2"/>
    <w:rsid w:val="00EE7A58"/>
    <w:rsid w:val="00F47C85"/>
    <w:rsid w:val="00F96AC7"/>
    <w:rsid w:val="00FB721E"/>
    <w:rsid w:val="00FD1248"/>
    <w:rsid w:val="00FE332C"/>
    <w:rsid w:val="026D0BB5"/>
    <w:rsid w:val="048F50C1"/>
    <w:rsid w:val="04F62D42"/>
    <w:rsid w:val="05765FEA"/>
    <w:rsid w:val="05C422AC"/>
    <w:rsid w:val="05F87FA0"/>
    <w:rsid w:val="07BF5B60"/>
    <w:rsid w:val="08276F76"/>
    <w:rsid w:val="0B195A9A"/>
    <w:rsid w:val="0B7A17EF"/>
    <w:rsid w:val="0C4607B2"/>
    <w:rsid w:val="0C8E079A"/>
    <w:rsid w:val="108475C3"/>
    <w:rsid w:val="10FD3980"/>
    <w:rsid w:val="11DD67F3"/>
    <w:rsid w:val="14262E9B"/>
    <w:rsid w:val="14276AE7"/>
    <w:rsid w:val="144A3773"/>
    <w:rsid w:val="149A77BC"/>
    <w:rsid w:val="158072D0"/>
    <w:rsid w:val="17447259"/>
    <w:rsid w:val="17F2375F"/>
    <w:rsid w:val="1D756A60"/>
    <w:rsid w:val="21E42AB6"/>
    <w:rsid w:val="2211148E"/>
    <w:rsid w:val="25220594"/>
    <w:rsid w:val="253664F9"/>
    <w:rsid w:val="258E7650"/>
    <w:rsid w:val="27E271C1"/>
    <w:rsid w:val="2941161C"/>
    <w:rsid w:val="2AE851D4"/>
    <w:rsid w:val="2E071AAE"/>
    <w:rsid w:val="2FF25ED6"/>
    <w:rsid w:val="30391D42"/>
    <w:rsid w:val="323847CF"/>
    <w:rsid w:val="32661E79"/>
    <w:rsid w:val="36F911EB"/>
    <w:rsid w:val="374264D9"/>
    <w:rsid w:val="375A407A"/>
    <w:rsid w:val="386313AB"/>
    <w:rsid w:val="38AC32F2"/>
    <w:rsid w:val="38FA1EDF"/>
    <w:rsid w:val="39312C65"/>
    <w:rsid w:val="39F87DB9"/>
    <w:rsid w:val="3A7737D2"/>
    <w:rsid w:val="3B0C59EE"/>
    <w:rsid w:val="3E8E6840"/>
    <w:rsid w:val="3F035660"/>
    <w:rsid w:val="3F906F47"/>
    <w:rsid w:val="406E089B"/>
    <w:rsid w:val="46A17458"/>
    <w:rsid w:val="489912ED"/>
    <w:rsid w:val="48DB40D8"/>
    <w:rsid w:val="4A104F9E"/>
    <w:rsid w:val="4A960F09"/>
    <w:rsid w:val="4B1100C4"/>
    <w:rsid w:val="4C11096F"/>
    <w:rsid w:val="4CDC3075"/>
    <w:rsid w:val="4D0273EC"/>
    <w:rsid w:val="4D8A2479"/>
    <w:rsid w:val="509C67A0"/>
    <w:rsid w:val="50CE0D6E"/>
    <w:rsid w:val="53E84D53"/>
    <w:rsid w:val="569513D8"/>
    <w:rsid w:val="56C25075"/>
    <w:rsid w:val="57A8045C"/>
    <w:rsid w:val="5AD4477B"/>
    <w:rsid w:val="5BC12709"/>
    <w:rsid w:val="5E886101"/>
    <w:rsid w:val="622473A0"/>
    <w:rsid w:val="6278621C"/>
    <w:rsid w:val="632C1906"/>
    <w:rsid w:val="638A6786"/>
    <w:rsid w:val="64523523"/>
    <w:rsid w:val="64AC0C2B"/>
    <w:rsid w:val="65712797"/>
    <w:rsid w:val="66D04D48"/>
    <w:rsid w:val="6726667C"/>
    <w:rsid w:val="67DC42E6"/>
    <w:rsid w:val="6840037B"/>
    <w:rsid w:val="68A47FBA"/>
    <w:rsid w:val="68F02638"/>
    <w:rsid w:val="6B740797"/>
    <w:rsid w:val="6DAA4FC4"/>
    <w:rsid w:val="6DF94E41"/>
    <w:rsid w:val="6E740745"/>
    <w:rsid w:val="6EA25D92"/>
    <w:rsid w:val="70737FB9"/>
    <w:rsid w:val="72744F74"/>
    <w:rsid w:val="72E82D63"/>
    <w:rsid w:val="742247AA"/>
    <w:rsid w:val="74AF5406"/>
    <w:rsid w:val="7A212F82"/>
    <w:rsid w:val="7A3241A5"/>
    <w:rsid w:val="7D0970B0"/>
    <w:rsid w:val="7E237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FollowedHyperlink"/>
    <w:basedOn w:val="6"/>
    <w:unhideWhenUsed/>
    <w:qFormat/>
    <w:uiPriority w:val="0"/>
    <w:rPr>
      <w:color w:val="000000"/>
      <w:u w:val="none"/>
    </w:rPr>
  </w:style>
  <w:style w:type="character" w:styleId="8">
    <w:name w:val="Hyperlink"/>
    <w:basedOn w:val="6"/>
    <w:unhideWhenUsed/>
    <w:qFormat/>
    <w:uiPriority w:val="0"/>
    <w:rPr>
      <w:color w:val="0000FF"/>
      <w:u w:val="single"/>
    </w:rPr>
  </w:style>
  <w:style w:type="character" w:styleId="9">
    <w:name w:val="HTML Code"/>
    <w:basedOn w:val="6"/>
    <w:unhideWhenUsed/>
    <w:qFormat/>
    <w:uiPriority w:val="0"/>
    <w:rPr>
      <w:rFonts w:ascii="Courier New" w:hAnsi="Courier New"/>
      <w:sz w:val="20"/>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more"/>
    <w:basedOn w:val="6"/>
    <w:qFormat/>
    <w:uiPriority w:val="0"/>
    <w:rPr>
      <w:color w:val="4D4D4D"/>
      <w:sz w:val="21"/>
      <w:szCs w:val="21"/>
    </w:rPr>
  </w:style>
  <w:style w:type="character" w:customStyle="1" w:styleId="14">
    <w:name w:val="sdpic"/>
    <w:basedOn w:val="6"/>
    <w:qFormat/>
    <w:uiPriority w:val="0"/>
  </w:style>
  <w:style w:type="character" w:customStyle="1" w:styleId="15">
    <w:name w:val="width22"/>
    <w:basedOn w:val="6"/>
    <w:qFormat/>
    <w:uiPriority w:val="0"/>
  </w:style>
  <w:style w:type="character" w:customStyle="1" w:styleId="16">
    <w:name w:val="u_page"/>
    <w:basedOn w:val="6"/>
    <w:qFormat/>
    <w:uiPriority w:val="0"/>
  </w:style>
  <w:style w:type="character" w:customStyle="1" w:styleId="17">
    <w:name w:val="width24"/>
    <w:basedOn w:val="6"/>
    <w:qFormat/>
    <w:uiPriority w:val="0"/>
  </w:style>
  <w:style w:type="character" w:customStyle="1" w:styleId="18">
    <w:name w:val="xtitle"/>
    <w:basedOn w:val="6"/>
    <w:qFormat/>
    <w:uiPriority w:val="0"/>
    <w:rPr>
      <w:color w:val="A1A1A1"/>
      <w:sz w:val="18"/>
      <w:szCs w:val="18"/>
      <w:bdr w:val="single" w:color="A1A1A1" w:sz="6" w:space="0"/>
    </w:rPr>
  </w:style>
  <w:style w:type="character" w:customStyle="1" w:styleId="19">
    <w:name w:val="dftime"/>
    <w:basedOn w:val="6"/>
    <w:qFormat/>
    <w:uiPriority w:val="0"/>
    <w:rPr>
      <w:color w:val="A1A1A1"/>
      <w:sz w:val="21"/>
      <w:szCs w:val="21"/>
    </w:rPr>
  </w:style>
  <w:style w:type="character" w:customStyle="1" w:styleId="20">
    <w:name w:val="more5"/>
    <w:basedOn w:val="6"/>
    <w:qFormat/>
    <w:uiPriority w:val="0"/>
    <w:rPr>
      <w:color w:val="4D4D4D"/>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267</Words>
  <Characters>1526</Characters>
  <Lines>12</Lines>
  <Paragraphs>3</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2019-12-20T09:04:00Z</dcterms:created>
  <dc:creator>1</dc:creator>
  <cp:lastModifiedBy>成城</cp:lastModifiedBy>
  <cp:lastPrinted>2020-01-17T09:34:00Z</cp:lastPrinted>
  <dcterms:modified xsi:type="dcterms:W3CDTF">2022-01-20T07:57:48Z</dcterms:modified>
  <dc:title>北京市东城区市场监督管理局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