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北京市东城区发展和改革委员会</w:t>
      </w:r>
    </w:p>
    <w:p>
      <w:pPr>
        <w:spacing w:line="54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1</w:t>
      </w:r>
      <w:r>
        <w:rPr>
          <w:rFonts w:hint="eastAsia" w:ascii="方正小标宋简体" w:hAnsi="方正小标宋简体" w:eastAsia="方正小标宋简体" w:cs="方正小标宋简体"/>
          <w:color w:val="auto"/>
          <w:sz w:val="44"/>
          <w:szCs w:val="44"/>
        </w:rPr>
        <w:t>年政府信息公开工作年度报告</w:t>
      </w:r>
    </w:p>
    <w:p>
      <w:pPr>
        <w:spacing w:line="560" w:lineRule="exact"/>
        <w:jc w:val="center"/>
        <w:rPr>
          <w:color w:val="auto"/>
          <w:sz w:val="44"/>
          <w:szCs w:val="44"/>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rPr>
          <w:rFonts w:hint="eastAsia" w:ascii="仿宋_GB2312" w:hAnsi="宋体" w:eastAsia="仿宋_GB2312" w:cs="宋体"/>
          <w:color w:val="auto"/>
          <w:spacing w:val="8"/>
          <w:kern w:val="0"/>
          <w:sz w:val="32"/>
          <w:szCs w:val="32"/>
        </w:rPr>
      </w:pPr>
      <w:r>
        <w:rPr>
          <w:rFonts w:hint="eastAsia" w:ascii="微软雅黑" w:hAnsi="微软雅黑" w:eastAsia="微软雅黑" w:cs="宋体"/>
          <w:color w:val="auto"/>
          <w:kern w:val="0"/>
          <w:sz w:val="24"/>
        </w:rPr>
        <w:t>　</w:t>
      </w:r>
      <w:r>
        <w:rPr>
          <w:rFonts w:hint="eastAsia" w:ascii="微软雅黑" w:hAnsi="微软雅黑" w:eastAsia="微软雅黑" w:cs="宋体"/>
          <w:color w:val="auto"/>
          <w:kern w:val="0"/>
          <w:sz w:val="32"/>
          <w:szCs w:val="32"/>
        </w:rPr>
        <w:t xml:space="preserve"> </w:t>
      </w:r>
      <w:r>
        <w:rPr>
          <w:rFonts w:ascii="微软雅黑" w:hAnsi="微软雅黑" w:eastAsia="微软雅黑" w:cs="宋体"/>
          <w:color w:val="auto"/>
          <w:kern w:val="0"/>
          <w:sz w:val="32"/>
          <w:szCs w:val="32"/>
        </w:rPr>
        <w:t xml:space="preserve">  </w:t>
      </w:r>
      <w:r>
        <w:rPr>
          <w:rFonts w:hint="eastAsia" w:ascii="仿宋_GB2312" w:hAnsi="宋体" w:eastAsia="仿宋_GB2312" w:cs="宋体"/>
          <w:color w:val="auto"/>
          <w:spacing w:val="8"/>
          <w:kern w:val="0"/>
          <w:sz w:val="32"/>
          <w:szCs w:val="32"/>
        </w:rPr>
        <w:t>依据《中华人民共和国政府信息公开条例》(以下简称《政府信息公开条例》)第五十条规定，编制本报告。</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72" w:firstLineChars="200"/>
        <w:jc w:val="left"/>
        <w:textAlignment w:val="auto"/>
        <w:rPr>
          <w:rFonts w:ascii="黑体" w:hAnsi="黑体" w:eastAsia="黑体" w:cs="宋体"/>
          <w:color w:val="auto"/>
          <w:spacing w:val="8"/>
          <w:kern w:val="0"/>
          <w:sz w:val="32"/>
          <w:szCs w:val="32"/>
        </w:rPr>
      </w:pPr>
      <w:r>
        <w:rPr>
          <w:rFonts w:ascii="黑体" w:hAnsi="黑体" w:eastAsia="黑体" w:cs="宋体"/>
          <w:color w:val="auto"/>
          <w:spacing w:val="8"/>
          <w:kern w:val="0"/>
          <w:sz w:val="32"/>
          <w:szCs w:val="32"/>
        </w:rPr>
        <w:t>一、总体情况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eastAsia="zh-CN"/>
        </w:rPr>
      </w:pPr>
      <w:r>
        <w:rPr>
          <w:rFonts w:hint="eastAsia" w:eastAsia="仿宋_GB2312" w:cs="Times New Roman"/>
          <w:sz w:val="32"/>
          <w:szCs w:val="32"/>
          <w:lang w:eastAsia="zh-CN"/>
        </w:rPr>
        <w:t>（一）组织领导情况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pacing w:val="8"/>
          <w:kern w:val="0"/>
          <w:sz w:val="32"/>
          <w:szCs w:val="32"/>
          <w:lang w:val="en-US" w:eastAsia="zh-CN"/>
        </w:rPr>
      </w:pPr>
      <w:r>
        <w:rPr>
          <w:rFonts w:hint="default" w:ascii="Times New Roman" w:hAnsi="Times New Roman" w:eastAsia="仿宋_GB2312" w:cs="Times New Roman"/>
          <w:sz w:val="32"/>
          <w:szCs w:val="32"/>
          <w:lang w:eastAsia="zh-CN"/>
        </w:rPr>
        <w:t>按照北京市和东城区工作部署，</w:t>
      </w:r>
      <w:r>
        <w:rPr>
          <w:rFonts w:hint="eastAsia" w:eastAsia="仿宋_GB2312" w:cs="Times New Roman"/>
          <w:sz w:val="32"/>
          <w:szCs w:val="32"/>
          <w:lang w:eastAsia="zh-CN"/>
        </w:rPr>
        <w:t>北京市</w:t>
      </w:r>
      <w:r>
        <w:rPr>
          <w:rFonts w:hint="default" w:ascii="Times New Roman" w:hAnsi="Times New Roman" w:eastAsia="仿宋_GB2312" w:cs="Times New Roman"/>
          <w:sz w:val="32"/>
          <w:szCs w:val="32"/>
          <w:lang w:eastAsia="zh-CN"/>
        </w:rPr>
        <w:t>东城</w:t>
      </w:r>
      <w:r>
        <w:rPr>
          <w:rFonts w:hint="default" w:ascii="Times New Roman" w:hAnsi="Times New Roman" w:eastAsia="仿宋_GB2312" w:cs="Times New Roman"/>
          <w:spacing w:val="8"/>
          <w:kern w:val="0"/>
          <w:sz w:val="32"/>
          <w:szCs w:val="32"/>
          <w:lang w:eastAsia="zh-CN"/>
        </w:rPr>
        <w:t>区</w:t>
      </w:r>
      <w:r>
        <w:rPr>
          <w:rFonts w:hint="eastAsia" w:eastAsia="仿宋_GB2312" w:cs="Times New Roman"/>
          <w:spacing w:val="8"/>
          <w:kern w:val="0"/>
          <w:sz w:val="32"/>
          <w:szCs w:val="32"/>
          <w:lang w:eastAsia="zh-CN"/>
        </w:rPr>
        <w:t>发展和改革委员会加强对信息公开工作的组织领导，</w:t>
      </w:r>
      <w:r>
        <w:rPr>
          <w:rFonts w:hint="eastAsia" w:ascii="仿宋_GB2312" w:hAnsi="宋体" w:eastAsia="仿宋_GB2312" w:cs="宋体"/>
          <w:color w:val="auto"/>
          <w:spacing w:val="8"/>
          <w:kern w:val="0"/>
          <w:sz w:val="32"/>
          <w:szCs w:val="32"/>
          <w:lang w:val="en-US" w:eastAsia="zh-CN"/>
        </w:rPr>
        <w:t>明确信息公开牵头责任部门为委办公室，各内设</w:t>
      </w:r>
      <w:r>
        <w:rPr>
          <w:rFonts w:hint="eastAsia" w:ascii="仿宋_GB2312" w:hAnsi="宋体" w:eastAsia="仿宋_GB2312" w:cs="宋体"/>
          <w:color w:val="auto"/>
          <w:spacing w:val="8"/>
          <w:kern w:val="0"/>
          <w:sz w:val="32"/>
          <w:szCs w:val="32"/>
          <w:lang w:eastAsia="zh-CN"/>
        </w:rPr>
        <w:t>科室负责对本科室发布相关信息进行解释，组织人事科（党办）负责主动公开信息发布前的保密审查工作。</w:t>
      </w:r>
      <w:r>
        <w:rPr>
          <w:rFonts w:hint="default" w:ascii="Times New Roman" w:hAnsi="Times New Roman" w:eastAsia="仿宋_GB2312" w:cs="Times New Roman"/>
          <w:spacing w:val="8"/>
          <w:kern w:val="0"/>
          <w:sz w:val="32"/>
          <w:szCs w:val="32"/>
          <w:lang w:val="en-US" w:eastAsia="zh-CN"/>
        </w:rPr>
        <w:t>围绕</w:t>
      </w:r>
      <w:r>
        <w:rPr>
          <w:rFonts w:hint="default" w:ascii="Times New Roman" w:hAnsi="Times New Roman" w:eastAsia="仿宋_GB2312" w:cs="Times New Roman"/>
          <w:b w:val="0"/>
          <w:bCs w:val="0"/>
          <w:color w:val="000000"/>
          <w:sz w:val="32"/>
          <w:szCs w:val="32"/>
          <w:highlight w:val="none"/>
          <w:lang w:val="en-US" w:eastAsia="zh-CN"/>
        </w:rPr>
        <w:t>《东城区2021年政务公开工作要点》，</w:t>
      </w:r>
      <w:r>
        <w:rPr>
          <w:rFonts w:hint="eastAsia" w:eastAsia="仿宋_GB2312" w:cs="Times New Roman"/>
          <w:spacing w:val="8"/>
          <w:kern w:val="0"/>
          <w:sz w:val="32"/>
          <w:szCs w:val="32"/>
          <w:lang w:val="en-US" w:eastAsia="zh-CN"/>
        </w:rPr>
        <w:t>及时在</w:t>
      </w:r>
      <w:r>
        <w:rPr>
          <w:rFonts w:hint="default" w:ascii="Times New Roman" w:hAnsi="Times New Roman" w:eastAsia="仿宋_GB2312" w:cs="Times New Roman"/>
          <w:spacing w:val="8"/>
          <w:kern w:val="0"/>
          <w:sz w:val="32"/>
          <w:szCs w:val="32"/>
          <w:lang w:val="en-US" w:eastAsia="zh-CN"/>
        </w:rPr>
        <w:t>数字东城网站公开机构职责、</w:t>
      </w:r>
      <w:r>
        <w:rPr>
          <w:rFonts w:hint="eastAsia" w:eastAsia="仿宋_GB2312" w:cs="Times New Roman"/>
          <w:spacing w:val="8"/>
          <w:kern w:val="0"/>
          <w:sz w:val="32"/>
          <w:szCs w:val="32"/>
          <w:lang w:val="en-US" w:eastAsia="zh-CN"/>
        </w:rPr>
        <w:t>规划、计划以及</w:t>
      </w:r>
      <w:r>
        <w:rPr>
          <w:rFonts w:hint="default" w:ascii="Times New Roman" w:hAnsi="Times New Roman" w:eastAsia="仿宋_GB2312" w:cs="Times New Roman"/>
          <w:spacing w:val="8"/>
          <w:kern w:val="0"/>
          <w:sz w:val="32"/>
          <w:szCs w:val="32"/>
          <w:lang w:val="en-US" w:eastAsia="zh-CN"/>
        </w:rPr>
        <w:t>政务事项等信息</w:t>
      </w:r>
      <w:r>
        <w:rPr>
          <w:rFonts w:hint="eastAsia" w:eastAsia="仿宋_GB2312" w:cs="Times New Roman"/>
          <w:spacing w:val="8"/>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宋体" w:eastAsia="仿宋_GB2312" w:cs="宋体"/>
          <w:color w:val="auto"/>
          <w:spacing w:val="8"/>
          <w:kern w:val="0"/>
          <w:sz w:val="32"/>
          <w:szCs w:val="32"/>
        </w:rPr>
      </w:pPr>
      <w:r>
        <w:rPr>
          <w:rFonts w:hint="eastAsia" w:ascii="宋体" w:hAnsi="宋体" w:eastAsia="仿宋_GB2312" w:cs="宋体"/>
          <w:color w:val="auto"/>
          <w:kern w:val="0"/>
          <w:sz w:val="32"/>
          <w:szCs w:val="32"/>
          <w:lang w:eastAsia="zh-CN"/>
        </w:rPr>
        <w:t>（二）</w:t>
      </w:r>
      <w:r>
        <w:rPr>
          <w:rFonts w:hint="eastAsia" w:ascii="仿宋_GB2312" w:hAnsi="宋体" w:eastAsia="仿宋_GB2312" w:cs="宋体"/>
          <w:color w:val="auto"/>
          <w:spacing w:val="8"/>
          <w:kern w:val="0"/>
          <w:sz w:val="32"/>
          <w:szCs w:val="32"/>
        </w:rPr>
        <w:t>主动公开</w:t>
      </w:r>
      <w:r>
        <w:rPr>
          <w:rFonts w:hint="eastAsia" w:ascii="仿宋_GB2312" w:hAnsi="宋体" w:eastAsia="仿宋_GB2312" w:cs="宋体"/>
          <w:color w:val="auto"/>
          <w:spacing w:val="8"/>
          <w:kern w:val="0"/>
          <w:sz w:val="32"/>
          <w:szCs w:val="32"/>
          <w:lang w:eastAsia="zh-CN"/>
        </w:rPr>
        <w:t>政府信息</w:t>
      </w:r>
      <w:r>
        <w:rPr>
          <w:rFonts w:hint="eastAsia" w:ascii="仿宋_GB2312" w:hAnsi="宋体" w:eastAsia="仿宋_GB2312" w:cs="宋体"/>
          <w:color w:val="auto"/>
          <w:spacing w:val="8"/>
          <w:kern w:val="0"/>
          <w:sz w:val="32"/>
          <w:szCs w:val="32"/>
        </w:rPr>
        <w:t>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color w:val="auto"/>
          <w:spacing w:val="8"/>
          <w:kern w:val="0"/>
          <w:sz w:val="32"/>
          <w:szCs w:val="32"/>
          <w:lang w:val="en-US" w:eastAsia="zh-CN"/>
        </w:rPr>
      </w:pPr>
      <w:r>
        <w:rPr>
          <w:rFonts w:hint="default" w:ascii="Times New Roman" w:hAnsi="Times New Roman" w:eastAsia="仿宋_GB2312" w:cs="Times New Roman"/>
          <w:sz w:val="32"/>
          <w:szCs w:val="32"/>
          <w:lang w:eastAsia="zh-CN"/>
        </w:rPr>
        <w:t>按照北京市和东城区工作部署，</w:t>
      </w:r>
      <w:r>
        <w:rPr>
          <w:rFonts w:hint="eastAsia" w:eastAsia="仿宋_GB2312" w:cs="Times New Roman"/>
          <w:sz w:val="32"/>
          <w:szCs w:val="32"/>
          <w:lang w:eastAsia="zh-CN"/>
        </w:rPr>
        <w:t>北京市</w:t>
      </w:r>
      <w:r>
        <w:rPr>
          <w:rFonts w:hint="default" w:ascii="Times New Roman" w:hAnsi="Times New Roman" w:eastAsia="仿宋_GB2312" w:cs="Times New Roman"/>
          <w:sz w:val="32"/>
          <w:szCs w:val="32"/>
          <w:lang w:eastAsia="zh-CN"/>
        </w:rPr>
        <w:t>东城</w:t>
      </w:r>
      <w:r>
        <w:rPr>
          <w:rFonts w:hint="default" w:ascii="Times New Roman" w:hAnsi="Times New Roman" w:eastAsia="仿宋_GB2312" w:cs="Times New Roman"/>
          <w:spacing w:val="8"/>
          <w:kern w:val="0"/>
          <w:sz w:val="32"/>
          <w:szCs w:val="32"/>
          <w:lang w:eastAsia="zh-CN"/>
        </w:rPr>
        <w:t>区</w:t>
      </w:r>
      <w:r>
        <w:rPr>
          <w:rFonts w:hint="eastAsia" w:eastAsia="仿宋_GB2312" w:cs="Times New Roman"/>
          <w:spacing w:val="8"/>
          <w:kern w:val="0"/>
          <w:sz w:val="32"/>
          <w:szCs w:val="32"/>
          <w:lang w:eastAsia="zh-CN"/>
        </w:rPr>
        <w:t>发展和改革委员会</w:t>
      </w:r>
      <w:r>
        <w:rPr>
          <w:rFonts w:hint="default" w:ascii="Times New Roman" w:hAnsi="Times New Roman" w:eastAsia="仿宋_GB2312" w:cs="Times New Roman"/>
          <w:spacing w:val="8"/>
          <w:kern w:val="0"/>
          <w:sz w:val="32"/>
          <w:szCs w:val="32"/>
          <w:lang w:val="en-US" w:eastAsia="zh-CN"/>
        </w:rPr>
        <w:t>围绕</w:t>
      </w:r>
      <w:r>
        <w:rPr>
          <w:rFonts w:hint="default" w:ascii="Times New Roman" w:hAnsi="Times New Roman" w:eastAsia="仿宋_GB2312" w:cs="Times New Roman"/>
          <w:b w:val="0"/>
          <w:bCs w:val="0"/>
          <w:color w:val="000000"/>
          <w:sz w:val="32"/>
          <w:szCs w:val="32"/>
          <w:highlight w:val="none"/>
          <w:lang w:val="en-US" w:eastAsia="zh-CN"/>
        </w:rPr>
        <w:t>《东城区2021年政务公开工作要点》，</w:t>
      </w:r>
      <w:r>
        <w:rPr>
          <w:rFonts w:hint="eastAsia" w:eastAsia="仿宋_GB2312" w:cs="Times New Roman"/>
          <w:spacing w:val="8"/>
          <w:kern w:val="0"/>
          <w:sz w:val="32"/>
          <w:szCs w:val="32"/>
          <w:lang w:val="en-US" w:eastAsia="zh-CN"/>
        </w:rPr>
        <w:t>及时在</w:t>
      </w:r>
      <w:r>
        <w:rPr>
          <w:rFonts w:hint="default" w:ascii="Times New Roman" w:hAnsi="Times New Roman" w:eastAsia="仿宋_GB2312" w:cs="Times New Roman"/>
          <w:spacing w:val="8"/>
          <w:kern w:val="0"/>
          <w:sz w:val="32"/>
          <w:szCs w:val="32"/>
          <w:lang w:val="en-US" w:eastAsia="zh-CN"/>
        </w:rPr>
        <w:t>数字东城网站公开机构职责、</w:t>
      </w:r>
      <w:r>
        <w:rPr>
          <w:rFonts w:hint="eastAsia" w:eastAsia="仿宋_GB2312" w:cs="Times New Roman"/>
          <w:spacing w:val="8"/>
          <w:kern w:val="0"/>
          <w:sz w:val="32"/>
          <w:szCs w:val="32"/>
          <w:lang w:val="en-US" w:eastAsia="zh-CN"/>
        </w:rPr>
        <w:t>规划、计划以及</w:t>
      </w:r>
      <w:r>
        <w:rPr>
          <w:rFonts w:hint="default" w:ascii="Times New Roman" w:hAnsi="Times New Roman" w:eastAsia="仿宋_GB2312" w:cs="Times New Roman"/>
          <w:spacing w:val="8"/>
          <w:kern w:val="0"/>
          <w:sz w:val="32"/>
          <w:szCs w:val="32"/>
          <w:lang w:val="en-US" w:eastAsia="zh-CN"/>
        </w:rPr>
        <w:t>政务事项等信息</w:t>
      </w:r>
      <w:r>
        <w:rPr>
          <w:rFonts w:hint="eastAsia" w:eastAsia="仿宋_GB2312" w:cs="Times New Roman"/>
          <w:spacing w:val="8"/>
          <w:kern w:val="0"/>
          <w:sz w:val="32"/>
          <w:szCs w:val="32"/>
          <w:lang w:val="en-US" w:eastAsia="zh-CN"/>
        </w:rPr>
        <w:t>，具体情况如下：</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72" w:firstLineChars="200"/>
        <w:jc w:val="left"/>
        <w:textAlignment w:val="auto"/>
        <w:outlineLvl w:val="9"/>
        <w:rPr>
          <w:rFonts w:hint="eastAsia" w:ascii="仿宋_GB2312" w:hAnsi="宋体" w:eastAsia="仿宋_GB2312" w:cs="宋体"/>
          <w:color w:val="auto"/>
          <w:spacing w:val="8"/>
          <w:kern w:val="0"/>
          <w:sz w:val="32"/>
          <w:szCs w:val="32"/>
        </w:rPr>
      </w:pPr>
      <w:r>
        <w:rPr>
          <w:rFonts w:hint="eastAsia" w:ascii="仿宋_GB2312" w:hAnsi="宋体" w:eastAsia="仿宋_GB2312" w:cs="宋体"/>
          <w:color w:val="auto"/>
          <w:spacing w:val="8"/>
          <w:kern w:val="0"/>
          <w:sz w:val="32"/>
          <w:szCs w:val="32"/>
          <w:lang w:val="en-US" w:eastAsia="zh-CN"/>
        </w:rPr>
        <w:t>1.</w:t>
      </w:r>
      <w:r>
        <w:rPr>
          <w:rFonts w:hint="eastAsia" w:ascii="仿宋_GB2312" w:hAnsi="宋体" w:eastAsia="仿宋_GB2312" w:cs="宋体"/>
          <w:color w:val="auto"/>
          <w:spacing w:val="8"/>
          <w:kern w:val="0"/>
          <w:sz w:val="32"/>
          <w:szCs w:val="32"/>
          <w:lang w:eastAsia="zh-CN"/>
        </w:rPr>
        <w:t>我委通过数字东城网站对机构职责、内设</w:t>
      </w:r>
      <w:r>
        <w:rPr>
          <w:rFonts w:hint="eastAsia" w:ascii="仿宋_GB2312" w:hAnsi="宋体" w:eastAsia="仿宋_GB2312" w:cs="宋体"/>
          <w:color w:val="auto"/>
          <w:spacing w:val="8"/>
          <w:kern w:val="0"/>
          <w:sz w:val="32"/>
          <w:szCs w:val="32"/>
        </w:rPr>
        <w:t>机构设置、</w:t>
      </w:r>
      <w:r>
        <w:rPr>
          <w:rFonts w:hint="eastAsia" w:ascii="仿宋_GB2312" w:hAnsi="宋体" w:eastAsia="仿宋_GB2312" w:cs="宋体"/>
          <w:color w:val="auto"/>
          <w:spacing w:val="8"/>
          <w:kern w:val="0"/>
          <w:sz w:val="32"/>
          <w:szCs w:val="32"/>
          <w:lang w:eastAsia="zh-CN"/>
        </w:rPr>
        <w:t>领导介绍、</w:t>
      </w:r>
      <w:r>
        <w:rPr>
          <w:rFonts w:hint="eastAsia" w:ascii="仿宋_GB2312" w:hAnsi="宋体" w:eastAsia="仿宋_GB2312" w:cs="宋体"/>
          <w:color w:val="auto"/>
          <w:spacing w:val="8"/>
          <w:kern w:val="0"/>
          <w:sz w:val="32"/>
          <w:szCs w:val="32"/>
        </w:rPr>
        <w:t>办公地址、联系方式、</w:t>
      </w:r>
      <w:r>
        <w:rPr>
          <w:rFonts w:hint="eastAsia" w:ascii="仿宋_GB2312" w:hAnsi="宋体" w:eastAsia="仿宋_GB2312" w:cs="宋体"/>
          <w:color w:val="auto"/>
          <w:spacing w:val="8"/>
          <w:kern w:val="0"/>
          <w:sz w:val="32"/>
          <w:szCs w:val="32"/>
          <w:lang w:eastAsia="zh-CN"/>
        </w:rPr>
        <w:t>办公时间</w:t>
      </w:r>
      <w:r>
        <w:rPr>
          <w:rFonts w:hint="eastAsia" w:ascii="仿宋_GB2312" w:hAnsi="宋体" w:eastAsia="仿宋_GB2312" w:cs="宋体"/>
          <w:color w:val="auto"/>
          <w:spacing w:val="8"/>
          <w:kern w:val="0"/>
          <w:sz w:val="32"/>
          <w:szCs w:val="32"/>
        </w:rPr>
        <w:t>等基本信息进行了公开。</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72" w:firstLineChars="200"/>
        <w:jc w:val="left"/>
        <w:textAlignment w:val="auto"/>
        <w:outlineLvl w:val="9"/>
        <w:rPr>
          <w:rFonts w:hint="eastAsia" w:ascii="仿宋_GB2312" w:hAnsi="宋体" w:eastAsia="仿宋_GB2312" w:cs="宋体"/>
          <w:color w:val="auto"/>
          <w:spacing w:val="8"/>
          <w:kern w:val="0"/>
          <w:sz w:val="32"/>
          <w:szCs w:val="32"/>
          <w:lang w:val="en-US" w:eastAsia="zh-CN" w:bidi="ar-SA"/>
        </w:rPr>
      </w:pPr>
      <w:r>
        <w:rPr>
          <w:rFonts w:hint="eastAsia" w:ascii="仿宋_GB2312" w:hAnsi="宋体" w:eastAsia="仿宋_GB2312" w:cs="宋体"/>
          <w:color w:val="auto"/>
          <w:spacing w:val="8"/>
          <w:kern w:val="0"/>
          <w:sz w:val="32"/>
          <w:szCs w:val="32"/>
          <w:lang w:val="en-US" w:eastAsia="zh-CN"/>
        </w:rPr>
        <w:t>2.</w:t>
      </w:r>
      <w:r>
        <w:rPr>
          <w:rFonts w:hint="eastAsia" w:ascii="仿宋_GB2312" w:hAnsi="宋体" w:eastAsia="仿宋_GB2312" w:cs="宋体"/>
          <w:color w:val="auto"/>
          <w:spacing w:val="8"/>
          <w:kern w:val="0"/>
          <w:sz w:val="32"/>
          <w:szCs w:val="32"/>
          <w:lang w:val="en-US" w:eastAsia="zh-CN" w:bidi="ar-SA"/>
        </w:rPr>
        <w:t>我委通过数字东城网站按时公开了《关于北京市东城区2020年国民经济和社会发展计划执行情况与2021年国民经济和社会发展计划（草案）的报告》《北京市东城区国民经济和社会发展第十四个五年规划和二〇三五年远景目标纲要》《关于东城区2021年国民经济和社会发展计划上半年执行情况的报告》《东城区“十四五”时期节能发展规划》及《“</w:t>
      </w:r>
      <w:r>
        <w:rPr>
          <w:rFonts w:hint="default" w:ascii="仿宋_GB2312" w:hAnsi="宋体" w:eastAsia="仿宋_GB2312" w:cs="宋体"/>
          <w:color w:val="auto"/>
          <w:spacing w:val="8"/>
          <w:kern w:val="0"/>
          <w:sz w:val="32"/>
          <w:szCs w:val="32"/>
          <w:lang w:val="en-US" w:eastAsia="zh-CN" w:bidi="ar-SA"/>
        </w:rPr>
        <w:t>十四五</w:t>
      </w:r>
      <w:r>
        <w:rPr>
          <w:rFonts w:hint="eastAsia" w:ascii="仿宋_GB2312" w:hAnsi="宋体" w:eastAsia="仿宋_GB2312" w:cs="宋体"/>
          <w:color w:val="auto"/>
          <w:spacing w:val="8"/>
          <w:kern w:val="0"/>
          <w:sz w:val="32"/>
          <w:szCs w:val="32"/>
          <w:lang w:val="en-US" w:eastAsia="zh-CN" w:bidi="ar-SA"/>
        </w:rPr>
        <w:t>”</w:t>
      </w:r>
      <w:r>
        <w:rPr>
          <w:rFonts w:hint="default" w:ascii="仿宋_GB2312" w:hAnsi="宋体" w:eastAsia="仿宋_GB2312" w:cs="宋体"/>
          <w:color w:val="auto"/>
          <w:spacing w:val="8"/>
          <w:kern w:val="0"/>
          <w:sz w:val="32"/>
          <w:szCs w:val="32"/>
          <w:lang w:val="en-US" w:eastAsia="zh-CN" w:bidi="ar-SA"/>
        </w:rPr>
        <w:t>时期东城区产业发展规划》</w:t>
      </w:r>
      <w:r>
        <w:rPr>
          <w:rFonts w:hint="eastAsia" w:ascii="仿宋_GB2312" w:hAnsi="宋体" w:eastAsia="仿宋_GB2312" w:cs="宋体"/>
          <w:color w:val="auto"/>
          <w:spacing w:val="8"/>
          <w:kern w:val="0"/>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72" w:firstLineChars="200"/>
        <w:jc w:val="left"/>
        <w:textAlignment w:val="auto"/>
        <w:outlineLvl w:val="9"/>
        <w:rPr>
          <w:rFonts w:hint="eastAsia" w:ascii="仿宋_GB2312" w:hAnsi="宋体" w:eastAsia="仿宋_GB2312" w:cs="宋体"/>
          <w:color w:val="auto"/>
          <w:spacing w:val="8"/>
          <w:kern w:val="0"/>
          <w:sz w:val="32"/>
          <w:szCs w:val="32"/>
        </w:rPr>
      </w:pPr>
      <w:r>
        <w:rPr>
          <w:rFonts w:hint="eastAsia" w:ascii="仿宋_GB2312" w:hAnsi="宋体" w:eastAsia="仿宋_GB2312" w:cs="宋体"/>
          <w:color w:val="auto"/>
          <w:spacing w:val="8"/>
          <w:kern w:val="0"/>
          <w:sz w:val="32"/>
          <w:szCs w:val="32"/>
          <w:lang w:val="en-US" w:eastAsia="zh-CN"/>
        </w:rPr>
        <w:t>3.</w:t>
      </w:r>
      <w:r>
        <w:rPr>
          <w:rFonts w:hint="eastAsia" w:ascii="仿宋_GB2312" w:hAnsi="宋体" w:eastAsia="仿宋_GB2312" w:cs="宋体"/>
          <w:color w:val="auto"/>
          <w:spacing w:val="8"/>
          <w:kern w:val="0"/>
          <w:sz w:val="32"/>
          <w:szCs w:val="32"/>
        </w:rPr>
        <w:t>我委通过数字东城网站按时公开了财政预算、决算情况。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72" w:firstLineChars="200"/>
        <w:jc w:val="both"/>
        <w:textAlignment w:val="auto"/>
        <w:outlineLvl w:val="9"/>
        <w:rPr>
          <w:rFonts w:hint="eastAsia" w:ascii="仿宋_GB2312" w:hAnsi="宋体" w:eastAsia="仿宋_GB2312" w:cs="宋体"/>
          <w:color w:val="auto"/>
          <w:spacing w:val="8"/>
          <w:kern w:val="0"/>
          <w:sz w:val="32"/>
          <w:szCs w:val="32"/>
        </w:rPr>
      </w:pPr>
      <w:r>
        <w:rPr>
          <w:rFonts w:hint="eastAsia" w:ascii="仿宋_GB2312" w:hAnsi="宋体" w:eastAsia="仿宋_GB2312" w:cs="宋体"/>
          <w:color w:val="auto"/>
          <w:spacing w:val="8"/>
          <w:kern w:val="0"/>
          <w:sz w:val="32"/>
          <w:szCs w:val="32"/>
          <w:lang w:val="en-US" w:eastAsia="zh-CN"/>
        </w:rPr>
        <w:t>4.</w:t>
      </w:r>
      <w:r>
        <w:rPr>
          <w:rFonts w:hint="eastAsia" w:ascii="仿宋_GB2312" w:hAnsi="宋体" w:eastAsia="仿宋_GB2312" w:cs="宋体"/>
          <w:color w:val="auto"/>
          <w:spacing w:val="8"/>
          <w:kern w:val="0"/>
          <w:sz w:val="32"/>
          <w:szCs w:val="32"/>
        </w:rPr>
        <w:t>我委通过数字东城网站按时公开了</w:t>
      </w:r>
      <w:r>
        <w:rPr>
          <w:rFonts w:hint="eastAsia" w:ascii="仿宋_GB2312" w:hAnsi="宋体" w:eastAsia="仿宋_GB2312" w:cs="宋体"/>
          <w:color w:val="auto"/>
          <w:spacing w:val="8"/>
          <w:kern w:val="0"/>
          <w:sz w:val="32"/>
          <w:szCs w:val="32"/>
          <w:lang w:eastAsia="zh-CN"/>
        </w:rPr>
        <w:t>权力清单、行政许可与行政处罚“双公示”“双随机”情况</w:t>
      </w:r>
      <w:r>
        <w:rPr>
          <w:rFonts w:hint="eastAsia" w:ascii="仿宋_GB2312" w:hAnsi="宋体" w:eastAsia="仿宋_GB2312" w:cs="宋体"/>
          <w:color w:val="auto"/>
          <w:spacing w:val="8"/>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72" w:firstLineChars="200"/>
        <w:jc w:val="left"/>
        <w:textAlignment w:val="auto"/>
        <w:outlineLvl w:val="9"/>
        <w:rPr>
          <w:rFonts w:hint="eastAsia" w:ascii="仿宋_GB2312" w:hAnsi="宋体" w:eastAsia="仿宋_GB2312" w:cs="宋体"/>
          <w:color w:val="auto"/>
          <w:spacing w:val="8"/>
          <w:kern w:val="0"/>
          <w:sz w:val="32"/>
          <w:szCs w:val="32"/>
          <w:lang w:val="en-US" w:eastAsia="zh-CN"/>
        </w:rPr>
      </w:pPr>
      <w:r>
        <w:rPr>
          <w:rFonts w:hint="eastAsia" w:ascii="仿宋_GB2312" w:hAnsi="宋体" w:eastAsia="仿宋_GB2312" w:cs="宋体"/>
          <w:color w:val="auto"/>
          <w:spacing w:val="8"/>
          <w:kern w:val="0"/>
          <w:sz w:val="32"/>
          <w:szCs w:val="32"/>
          <w:lang w:val="en-US" w:eastAsia="zh-CN"/>
        </w:rPr>
        <w:t>5.我委通过数字东城网站按时公开了日常工作业务动态、部门文件及政策解读、承办的人大建议与政协提案办理报告以及</w:t>
      </w:r>
      <w:r>
        <w:rPr>
          <w:rFonts w:hint="eastAsia" w:ascii="仿宋_GB2312" w:hAnsi="宋体" w:eastAsia="仿宋_GB2312" w:cs="宋体"/>
          <w:color w:val="auto"/>
          <w:spacing w:val="8"/>
          <w:kern w:val="0"/>
          <w:sz w:val="32"/>
          <w:szCs w:val="32"/>
          <w:highlight w:val="none"/>
          <w:lang w:val="en-US" w:eastAsia="zh-CN"/>
        </w:rPr>
        <w:t>部门会议公开。</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72" w:firstLineChars="200"/>
        <w:jc w:val="left"/>
        <w:textAlignment w:val="auto"/>
        <w:outlineLvl w:val="9"/>
        <w:rPr>
          <w:rFonts w:hint="eastAsia" w:ascii="仿宋_GB2312" w:hAnsi="宋体" w:eastAsia="仿宋_GB2312" w:cs="宋体"/>
          <w:color w:val="auto"/>
          <w:spacing w:val="8"/>
          <w:kern w:val="0"/>
          <w:sz w:val="32"/>
          <w:szCs w:val="32"/>
          <w:lang w:val="en-US" w:eastAsia="zh-CN"/>
        </w:rPr>
      </w:pPr>
      <w:r>
        <w:rPr>
          <w:rFonts w:hint="eastAsia" w:ascii="仿宋_GB2312" w:hAnsi="宋体" w:eastAsia="仿宋_GB2312" w:cs="宋体"/>
          <w:color w:val="auto"/>
          <w:spacing w:val="8"/>
          <w:kern w:val="0"/>
          <w:sz w:val="32"/>
          <w:szCs w:val="32"/>
          <w:lang w:val="en-US" w:eastAsia="zh-CN"/>
        </w:rPr>
        <w:t>6.我委通过数字东城网站按时公开了信息公开指南、政府信息主动公开全清单及信息公开年度报告。</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72" w:firstLineChars="200"/>
        <w:jc w:val="left"/>
        <w:textAlignment w:val="auto"/>
        <w:outlineLvl w:val="9"/>
        <w:rPr>
          <w:rFonts w:hint="eastAsia" w:ascii="仿宋_GB2312" w:hAnsi="宋体" w:eastAsia="仿宋_GB2312" w:cs="宋体"/>
          <w:color w:val="auto"/>
          <w:spacing w:val="8"/>
          <w:kern w:val="0"/>
          <w:sz w:val="32"/>
          <w:szCs w:val="32"/>
          <w:highlight w:val="none"/>
          <w:lang w:val="en-US" w:eastAsia="zh-CN"/>
        </w:rPr>
      </w:pPr>
      <w:r>
        <w:rPr>
          <w:rFonts w:hint="eastAsia" w:ascii="仿宋_GB2312" w:hAnsi="宋体" w:eastAsia="仿宋_GB2312" w:cs="宋体"/>
          <w:color w:val="auto"/>
          <w:spacing w:val="8"/>
          <w:kern w:val="0"/>
          <w:sz w:val="32"/>
          <w:szCs w:val="32"/>
          <w:highlight w:val="none"/>
          <w:lang w:val="en-US" w:eastAsia="zh-CN"/>
        </w:rPr>
        <w:t>（三）依申请公开办理情况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72" w:firstLineChars="200"/>
        <w:jc w:val="left"/>
        <w:textAlignment w:val="auto"/>
        <w:outlineLvl w:val="9"/>
        <w:rPr>
          <w:rFonts w:hint="eastAsia" w:ascii="仿宋_GB2312" w:hAnsi="宋体" w:eastAsia="仿宋_GB2312" w:cs="宋体"/>
          <w:color w:val="auto"/>
          <w:spacing w:val="8"/>
          <w:kern w:val="0"/>
          <w:sz w:val="32"/>
          <w:szCs w:val="32"/>
          <w:highlight w:val="none"/>
          <w:lang w:val="en-US" w:eastAsia="zh-CN"/>
        </w:rPr>
      </w:pPr>
      <w:r>
        <w:rPr>
          <w:rFonts w:hint="eastAsia" w:ascii="仿宋_GB2312" w:hAnsi="宋体" w:eastAsia="仿宋_GB2312" w:cs="宋体"/>
          <w:color w:val="auto"/>
          <w:spacing w:val="8"/>
          <w:kern w:val="0"/>
          <w:sz w:val="32"/>
          <w:szCs w:val="32"/>
          <w:highlight w:val="none"/>
          <w:lang w:val="en-US" w:eastAsia="zh-CN"/>
        </w:rPr>
        <w:t>2021年，我委通过信函和当面等方式受理了政府信息公开申请共23件，与去年相比增加283%，均已办结。其中本年新收件数23件、上年结转件数0件、申请人类型为21名自然人,2家法人单位。在所有已答复件中，根据政府信息公开有关规定，“予以公开”的8件，其中含主动公开2件；“信息不存在”的11件；“不属于本机关公开”的3件；“不予公开”的1件。我委的依申请公开工作从申请到办结，有相关的制度保障，有完善的工作程序，及时快捷与申请者沟通，做出相应的答复。</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72" w:firstLineChars="200"/>
        <w:jc w:val="left"/>
        <w:textAlignment w:val="auto"/>
        <w:outlineLvl w:val="9"/>
        <w:rPr>
          <w:rFonts w:hint="eastAsia" w:ascii="仿宋_GB2312" w:hAnsi="宋体" w:eastAsia="仿宋_GB2312" w:cs="宋体"/>
          <w:color w:val="auto"/>
          <w:spacing w:val="8"/>
          <w:kern w:val="0"/>
          <w:sz w:val="32"/>
          <w:szCs w:val="32"/>
          <w:lang w:val="en-US" w:eastAsia="zh-CN"/>
        </w:rPr>
      </w:pPr>
      <w:r>
        <w:rPr>
          <w:rFonts w:hint="eastAsia" w:ascii="仿宋_GB2312" w:hAnsi="宋体" w:eastAsia="仿宋_GB2312" w:cs="宋体"/>
          <w:color w:val="auto"/>
          <w:spacing w:val="8"/>
          <w:kern w:val="0"/>
          <w:sz w:val="32"/>
          <w:szCs w:val="32"/>
          <w:lang w:val="en-US" w:eastAsia="zh-CN"/>
        </w:rPr>
        <w:t>（四）政府信息管理情况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72" w:firstLineChars="200"/>
        <w:jc w:val="both"/>
        <w:textAlignment w:val="auto"/>
        <w:rPr>
          <w:rFonts w:hint="eastAsia" w:ascii="Times New Roman" w:hAnsi="Times New Roman" w:eastAsia="仿宋_GB2312"/>
          <w:color w:val="auto"/>
          <w:sz w:val="32"/>
          <w:szCs w:val="32"/>
        </w:rPr>
      </w:pPr>
      <w:r>
        <w:rPr>
          <w:rFonts w:hint="eastAsia" w:ascii="仿宋_GB2312" w:hAnsi="宋体" w:eastAsia="仿宋_GB2312" w:cs="宋体"/>
          <w:color w:val="auto"/>
          <w:spacing w:val="8"/>
          <w:kern w:val="0"/>
          <w:sz w:val="32"/>
          <w:szCs w:val="32"/>
          <w:lang w:eastAsia="zh-CN"/>
        </w:rPr>
        <w:t>我委继续加大对主动公开信息发布的督察力度，对照主动公开信息清单，督促、提醒相关科室及时发布信息，提升公众对政策措施的知晓率。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72" w:firstLineChars="200"/>
        <w:jc w:val="both"/>
        <w:textAlignment w:val="auto"/>
        <w:outlineLvl w:val="9"/>
        <w:rPr>
          <w:rFonts w:hint="eastAsia" w:ascii="仿宋_GB2312" w:hAnsi="宋体" w:eastAsia="仿宋_GB2312" w:cs="宋体"/>
          <w:color w:val="auto"/>
          <w:spacing w:val="8"/>
          <w:kern w:val="0"/>
          <w:sz w:val="32"/>
          <w:szCs w:val="32"/>
          <w:lang w:eastAsia="zh-CN"/>
        </w:rPr>
      </w:pPr>
      <w:r>
        <w:rPr>
          <w:rFonts w:hint="eastAsia" w:ascii="仿宋_GB2312" w:hAnsi="宋体" w:eastAsia="仿宋_GB2312" w:cs="宋体"/>
          <w:color w:val="auto"/>
          <w:spacing w:val="8"/>
          <w:kern w:val="0"/>
          <w:sz w:val="32"/>
          <w:szCs w:val="32"/>
          <w:lang w:eastAsia="zh-CN"/>
        </w:rPr>
        <w:t>（五</w:t>
      </w:r>
      <w:bookmarkStart w:id="0" w:name="_GoBack"/>
      <w:bookmarkEnd w:id="0"/>
      <w:r>
        <w:rPr>
          <w:rFonts w:hint="eastAsia" w:ascii="仿宋_GB2312" w:hAnsi="宋体" w:eastAsia="仿宋_GB2312" w:cs="宋体"/>
          <w:color w:val="auto"/>
          <w:spacing w:val="8"/>
          <w:kern w:val="0"/>
          <w:sz w:val="32"/>
          <w:szCs w:val="32"/>
          <w:lang w:eastAsia="zh-CN"/>
        </w:rPr>
        <w:t>）政府信息公开</w:t>
      </w:r>
      <w:r>
        <w:rPr>
          <w:rFonts w:hint="eastAsia" w:ascii="仿宋_GB2312" w:hAnsi="宋体" w:eastAsia="仿宋_GB2312" w:cs="宋体"/>
          <w:color w:val="auto"/>
          <w:spacing w:val="8"/>
          <w:kern w:val="0"/>
          <w:sz w:val="32"/>
          <w:szCs w:val="32"/>
          <w:lang w:val="en-US" w:eastAsia="zh-CN"/>
        </w:rPr>
        <w:t>平台建设、</w:t>
      </w:r>
      <w:r>
        <w:rPr>
          <w:rFonts w:hint="eastAsia" w:ascii="仿宋_GB2312" w:hAnsi="宋体" w:eastAsia="仿宋_GB2312" w:cs="宋体"/>
          <w:color w:val="auto"/>
          <w:spacing w:val="8"/>
          <w:kern w:val="0"/>
          <w:sz w:val="32"/>
          <w:szCs w:val="32"/>
          <w:lang w:eastAsia="zh-CN"/>
        </w:rPr>
        <w:t>监督保障及教育培训情况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72" w:firstLineChars="200"/>
        <w:jc w:val="both"/>
        <w:textAlignment w:val="auto"/>
        <w:outlineLvl w:val="9"/>
        <w:rPr>
          <w:rFonts w:hint="eastAsia" w:ascii="仿宋_GB2312" w:hAnsi="宋体" w:eastAsia="仿宋_GB2312" w:cs="宋体"/>
          <w:color w:val="auto"/>
          <w:spacing w:val="8"/>
          <w:kern w:val="0"/>
          <w:sz w:val="32"/>
          <w:szCs w:val="32"/>
          <w:lang w:eastAsia="zh-CN"/>
        </w:rPr>
      </w:pPr>
      <w:r>
        <w:rPr>
          <w:rFonts w:hint="eastAsia" w:ascii="仿宋_GB2312" w:hAnsi="宋体" w:eastAsia="仿宋_GB2312" w:cs="宋体"/>
          <w:color w:val="auto"/>
          <w:spacing w:val="8"/>
          <w:kern w:val="0"/>
          <w:sz w:val="32"/>
          <w:szCs w:val="32"/>
          <w:lang w:val="en-US" w:eastAsia="zh-CN"/>
        </w:rPr>
        <w:t>我委配合区政务服务局网站平台优化建设，优化完善</w:t>
      </w:r>
      <w:r>
        <w:rPr>
          <w:rFonts w:hint="default" w:ascii="仿宋_GB2312" w:hAnsi="宋体" w:eastAsia="仿宋_GB2312" w:cs="宋体"/>
          <w:color w:val="auto"/>
          <w:spacing w:val="8"/>
          <w:kern w:val="0"/>
          <w:sz w:val="32"/>
          <w:szCs w:val="32"/>
          <w:lang w:val="en-US" w:eastAsia="zh-CN"/>
        </w:rPr>
        <w:t>栏目</w:t>
      </w:r>
      <w:r>
        <w:rPr>
          <w:rFonts w:hint="eastAsia" w:ascii="仿宋_GB2312" w:hAnsi="宋体" w:eastAsia="仿宋_GB2312" w:cs="宋体"/>
          <w:color w:val="auto"/>
          <w:spacing w:val="8"/>
          <w:kern w:val="0"/>
          <w:sz w:val="32"/>
          <w:szCs w:val="32"/>
          <w:lang w:val="en-US" w:eastAsia="zh-CN"/>
        </w:rPr>
        <w:t>和</w:t>
      </w:r>
      <w:r>
        <w:rPr>
          <w:rFonts w:hint="default" w:ascii="仿宋_GB2312" w:hAnsi="宋体" w:eastAsia="仿宋_GB2312" w:cs="宋体"/>
          <w:color w:val="auto"/>
          <w:spacing w:val="8"/>
          <w:kern w:val="0"/>
          <w:sz w:val="32"/>
          <w:szCs w:val="32"/>
          <w:lang w:val="en-US" w:eastAsia="zh-CN"/>
        </w:rPr>
        <w:t>内容</w:t>
      </w:r>
      <w:r>
        <w:rPr>
          <w:rFonts w:hint="eastAsia" w:ascii="仿宋_GB2312" w:hAnsi="宋体" w:eastAsia="仿宋_GB2312" w:cs="宋体"/>
          <w:color w:val="auto"/>
          <w:spacing w:val="8"/>
          <w:kern w:val="0"/>
          <w:sz w:val="32"/>
          <w:szCs w:val="32"/>
          <w:lang w:val="en-US" w:eastAsia="zh-CN"/>
        </w:rPr>
        <w:t>。严格规范政府信息公开流程和办理手续，政府信息的发布需经委保密干部和保密工作主管领导进行保密审查。2021年开展对新入职人员的信息公开工作培训</w:t>
      </w:r>
      <w:r>
        <w:rPr>
          <w:rFonts w:hint="eastAsia" w:ascii="仿宋_GB2312" w:hAnsi="宋体" w:eastAsia="仿宋_GB2312" w:cs="宋体"/>
          <w:color w:val="auto"/>
          <w:spacing w:val="8"/>
          <w:kern w:val="0"/>
          <w:sz w:val="32"/>
          <w:szCs w:val="32"/>
          <w:lang w:eastAsia="zh-CN"/>
        </w:rPr>
        <w:t>。</w:t>
      </w:r>
    </w:p>
    <w:p>
      <w:pPr>
        <w:numPr>
          <w:ilvl w:val="0"/>
          <w:numId w:val="1"/>
        </w:num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主动公开政府信息情况</w:t>
      </w:r>
    </w:p>
    <w:p>
      <w:pPr>
        <w:pStyle w:val="2"/>
        <w:numPr>
          <w:ilvl w:val="0"/>
          <w:numId w:val="0"/>
        </w:numPr>
        <w:rPr>
          <w:rFonts w:hint="eastAsia"/>
          <w:color w:val="auto"/>
        </w:rPr>
      </w:pPr>
    </w:p>
    <w:tbl>
      <w:tblPr>
        <w:tblStyle w:val="9"/>
        <w:tblW w:w="9740" w:type="dxa"/>
        <w:jc w:val="center"/>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cs="宋体"/>
                <w:color w:val="auto"/>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cs="宋体"/>
                <w:color w:val="auto"/>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cs="宋体"/>
                <w:color w:val="auto"/>
                <w:kern w:val="0"/>
                <w:sz w:val="20"/>
                <w:szCs w:val="20"/>
                <w:lang w:val="en-US" w:eastAsia="zh-CN"/>
              </w:rPr>
              <w:t>1</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cs="宋体"/>
                <w:color w:val="auto"/>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auto"/>
                <w:lang w:val="en-US" w:eastAsia="zh-CN"/>
              </w:rPr>
            </w:pPr>
            <w:r>
              <w:rPr>
                <w:rFonts w:hint="eastAsia"/>
                <w:color w:val="auto"/>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1"/>
                <w:szCs w:val="21"/>
                <w:lang w:val="en-US" w:eastAsia="zh-CN"/>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cs="宋体"/>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cs="宋体"/>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hint="eastAsia" w:ascii="宋体" w:eastAsia="宋体"/>
                <w:color w:val="auto"/>
                <w:sz w:val="24"/>
                <w:szCs w:val="24"/>
                <w:lang w:val="en-US" w:eastAsia="zh-CN"/>
              </w:rPr>
            </w:pPr>
            <w:r>
              <w:rPr>
                <w:rFonts w:hint="eastAsia" w:ascii="宋体" w:hAnsi="宋体" w:cs="宋体"/>
                <w:color w:val="auto"/>
                <w:kern w:val="0"/>
                <w:sz w:val="20"/>
                <w:szCs w:val="20"/>
                <w:lang w:val="en-US" w:eastAsia="zh-CN"/>
              </w:rPr>
              <w:t>0</w:t>
            </w:r>
          </w:p>
        </w:tc>
      </w:tr>
    </w:tbl>
    <w:p>
      <w:pPr>
        <w:pStyle w:val="2"/>
        <w:numPr>
          <w:ilvl w:val="0"/>
          <w:numId w:val="0"/>
        </w:numPr>
        <w:rPr>
          <w:rFonts w:hint="eastAsia"/>
          <w:color w:val="auto"/>
        </w:rPr>
      </w:pPr>
    </w:p>
    <w:p>
      <w:pPr>
        <w:numPr>
          <w:ilvl w:val="0"/>
          <w:numId w:val="1"/>
        </w:numPr>
        <w:spacing w:line="560" w:lineRule="exact"/>
        <w:ind w:left="0" w:leftChars="0"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收到和处理政府信息公开申请情况</w:t>
      </w:r>
    </w:p>
    <w:p>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auto"/>
          <w:spacing w:val="0"/>
          <w:sz w:val="24"/>
          <w:szCs w:val="24"/>
          <w:highlight w:val="yellow"/>
        </w:rPr>
      </w:pPr>
    </w:p>
    <w:tbl>
      <w:tblPr>
        <w:tblStyle w:val="9"/>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418"/>
        <w:gridCol w:w="570"/>
        <w:gridCol w:w="660"/>
        <w:gridCol w:w="636"/>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129"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ascii="楷体" w:hAnsi="楷体" w:eastAsia="楷体" w:cs="楷体"/>
                <w:color w:val="auto"/>
                <w:kern w:val="0"/>
                <w:sz w:val="20"/>
                <w:szCs w:val="20"/>
                <w:lang w:val="en-US" w:eastAsia="zh-CN"/>
              </w:rPr>
              <w:t>（本列数据的勾稽关系为：第一项加第二项之和，等于第三项加第四项之和）</w:t>
            </w:r>
          </w:p>
        </w:tc>
        <w:tc>
          <w:tcPr>
            <w:tcW w:w="4619"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129"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color w:val="auto"/>
                <w:sz w:val="24"/>
                <w:szCs w:val="24"/>
              </w:rPr>
            </w:pPr>
          </w:p>
        </w:tc>
        <w:tc>
          <w:tcPr>
            <w:tcW w:w="570"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自然人</w:t>
            </w:r>
          </w:p>
        </w:tc>
        <w:tc>
          <w:tcPr>
            <w:tcW w:w="336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129"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color w:val="auto"/>
                <w:sz w:val="24"/>
                <w:szCs w:val="24"/>
              </w:rPr>
            </w:pPr>
          </w:p>
        </w:tc>
        <w:tc>
          <w:tcPr>
            <w:tcW w:w="570"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hint="eastAsia" w:ascii="宋体"/>
                <w:color w:val="auto"/>
                <w:sz w:val="24"/>
                <w:szCs w:val="24"/>
              </w:rPr>
            </w:pPr>
          </w:p>
        </w:tc>
        <w:tc>
          <w:tcPr>
            <w:tcW w:w="660"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商业</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企业</w:t>
            </w:r>
          </w:p>
        </w:tc>
        <w:tc>
          <w:tcPr>
            <w:tcW w:w="636"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科研</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hint="eastAsia" w:ascii="宋体"/>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129"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一、本年新收政府信息公开申请数量</w:t>
            </w:r>
          </w:p>
        </w:tc>
        <w:tc>
          <w:tcPr>
            <w:tcW w:w="570"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21</w:t>
            </w:r>
          </w:p>
        </w:tc>
        <w:tc>
          <w:tcPr>
            <w:tcW w:w="660"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2</w:t>
            </w:r>
          </w:p>
        </w:tc>
        <w:tc>
          <w:tcPr>
            <w:tcW w:w="636"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23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129"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二、上年结转政府信息公开申请数量</w:t>
            </w:r>
          </w:p>
        </w:tc>
        <w:tc>
          <w:tcPr>
            <w:tcW w:w="570"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60"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36"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三、本年度办理结果</w:t>
            </w:r>
          </w:p>
        </w:tc>
        <w:tc>
          <w:tcPr>
            <w:tcW w:w="4361"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（一）予以公开</w:t>
            </w:r>
          </w:p>
        </w:tc>
        <w:tc>
          <w:tcPr>
            <w:tcW w:w="570"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8</w:t>
            </w:r>
          </w:p>
        </w:tc>
        <w:tc>
          <w:tcPr>
            <w:tcW w:w="660"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36"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4361"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（二）部分公开</w:t>
            </w:r>
            <w:r>
              <w:rPr>
                <w:rFonts w:hint="default" w:ascii="楷体" w:hAnsi="楷体" w:eastAsia="楷体" w:cs="楷体"/>
                <w:color w:val="auto"/>
                <w:kern w:val="0"/>
                <w:sz w:val="20"/>
                <w:szCs w:val="20"/>
                <w:lang w:val="en-US" w:eastAsia="zh-CN"/>
              </w:rPr>
              <w:t>（区分处理的，只计这一情形，不计其他情形）</w:t>
            </w:r>
          </w:p>
        </w:tc>
        <w:tc>
          <w:tcPr>
            <w:tcW w:w="570"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60"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36"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（三）不予公开</w:t>
            </w:r>
          </w:p>
        </w:tc>
        <w:tc>
          <w:tcPr>
            <w:tcW w:w="3418"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1.属于国家秘密</w:t>
            </w:r>
          </w:p>
        </w:tc>
        <w:tc>
          <w:tcPr>
            <w:tcW w:w="570"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60"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36"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418"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2.其他法律行政法规禁止公开</w:t>
            </w:r>
          </w:p>
        </w:tc>
        <w:tc>
          <w:tcPr>
            <w:tcW w:w="570"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60"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36"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418"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3.危及“三安全一稳定”</w:t>
            </w:r>
          </w:p>
        </w:tc>
        <w:tc>
          <w:tcPr>
            <w:tcW w:w="570"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60"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36"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418"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4.保护第三方合法权益</w:t>
            </w:r>
          </w:p>
        </w:tc>
        <w:tc>
          <w:tcPr>
            <w:tcW w:w="570"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1</w:t>
            </w:r>
          </w:p>
        </w:tc>
        <w:tc>
          <w:tcPr>
            <w:tcW w:w="660"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36"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color w:val="auto"/>
              </w:rPr>
            </w:pPr>
            <w:r>
              <w:rPr>
                <w:rFonts w:hint="eastAsia" w:ascii="Calibri" w:hAnsi="Calibri" w:cs="Calibri"/>
                <w:color w:val="auto"/>
                <w:kern w:val="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418"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5.属于三类内部事务信息</w:t>
            </w:r>
          </w:p>
        </w:tc>
        <w:tc>
          <w:tcPr>
            <w:tcW w:w="570"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60"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36"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418"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6.属于四类过程性信息</w:t>
            </w:r>
          </w:p>
        </w:tc>
        <w:tc>
          <w:tcPr>
            <w:tcW w:w="570"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60"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36"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418"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7.属于行政执法案卷</w:t>
            </w:r>
          </w:p>
        </w:tc>
        <w:tc>
          <w:tcPr>
            <w:tcW w:w="570"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60"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36"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418"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8.属于行政查询事项</w:t>
            </w:r>
          </w:p>
        </w:tc>
        <w:tc>
          <w:tcPr>
            <w:tcW w:w="570"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60"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36"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（四）无法提供</w:t>
            </w:r>
          </w:p>
        </w:tc>
        <w:tc>
          <w:tcPr>
            <w:tcW w:w="3418"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1.本机关不掌握相关政府信息</w:t>
            </w:r>
          </w:p>
        </w:tc>
        <w:tc>
          <w:tcPr>
            <w:tcW w:w="570"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12</w:t>
            </w:r>
          </w:p>
        </w:tc>
        <w:tc>
          <w:tcPr>
            <w:tcW w:w="660"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2</w:t>
            </w:r>
          </w:p>
        </w:tc>
        <w:tc>
          <w:tcPr>
            <w:tcW w:w="636"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color w:val="auto"/>
              </w:rPr>
            </w:pPr>
            <w:r>
              <w:rPr>
                <w:rFonts w:hint="eastAsia" w:ascii="Calibri" w:hAnsi="Calibri" w:cs="Calibri"/>
                <w:color w:val="auto"/>
                <w:kern w:val="0"/>
                <w:sz w:val="20"/>
                <w:szCs w:val="20"/>
                <w:lang w:val="en-US" w:eastAsia="zh-CN"/>
              </w:rPr>
              <w:t>14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418"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2.没有现成信息需要另行制作</w:t>
            </w:r>
          </w:p>
        </w:tc>
        <w:tc>
          <w:tcPr>
            <w:tcW w:w="570"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60"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36"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418"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3.补正后申请内容仍不明确</w:t>
            </w:r>
          </w:p>
        </w:tc>
        <w:tc>
          <w:tcPr>
            <w:tcW w:w="570"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60"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36"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（五）不予处理</w:t>
            </w:r>
          </w:p>
        </w:tc>
        <w:tc>
          <w:tcPr>
            <w:tcW w:w="3418"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1.信访举报投诉类申请</w:t>
            </w:r>
          </w:p>
        </w:tc>
        <w:tc>
          <w:tcPr>
            <w:tcW w:w="570"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60"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36"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418"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2.重复申请</w:t>
            </w:r>
          </w:p>
        </w:tc>
        <w:tc>
          <w:tcPr>
            <w:tcW w:w="570"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60"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36"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418"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3.要求提供公开出版物</w:t>
            </w:r>
          </w:p>
        </w:tc>
        <w:tc>
          <w:tcPr>
            <w:tcW w:w="570"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60"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36"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418"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4.无正当理由大量反复申请</w:t>
            </w:r>
          </w:p>
        </w:tc>
        <w:tc>
          <w:tcPr>
            <w:tcW w:w="570"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60"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36"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418"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rPr>
              <w:t>5.要求行政机关确认或重新出具已获取信息</w:t>
            </w:r>
          </w:p>
        </w:tc>
        <w:tc>
          <w:tcPr>
            <w:tcW w:w="570"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60"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36"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（六）其他处理</w:t>
            </w:r>
          </w:p>
        </w:tc>
        <w:tc>
          <w:tcPr>
            <w:tcW w:w="3418"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rPr>
              <w:t>1.申请人无正当理由逾期不补正、行政机关不再处理其政府信息公开申请</w:t>
            </w:r>
          </w:p>
        </w:tc>
        <w:tc>
          <w:tcPr>
            <w:tcW w:w="570"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60"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36"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418"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rPr>
              <w:t>2.申请人逾期未按收费通知要求缴纳费用、行政机关不再处理其政府信息公开申请</w:t>
            </w:r>
          </w:p>
        </w:tc>
        <w:tc>
          <w:tcPr>
            <w:tcW w:w="570"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60"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36"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200" w:firstLineChars="100"/>
              <w:jc w:val="center"/>
              <w:rPr>
                <w:rFonts w:hint="eastAsia" w:ascii="Calibri" w:hAnsi="Calibri" w:cs="Calibri"/>
                <w:color w:val="auto"/>
                <w:kern w:val="0"/>
                <w:sz w:val="20"/>
                <w:szCs w:val="20"/>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418"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3.其他</w:t>
            </w:r>
          </w:p>
        </w:tc>
        <w:tc>
          <w:tcPr>
            <w:tcW w:w="570"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0</w:t>
            </w:r>
          </w:p>
        </w:tc>
        <w:tc>
          <w:tcPr>
            <w:tcW w:w="660"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36"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color w:val="auto"/>
              </w:rPr>
            </w:pPr>
            <w:r>
              <w:rPr>
                <w:rFonts w:hint="eastAsia" w:ascii="Calibri" w:hAnsi="Calibri"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4361"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（七）总计</w:t>
            </w:r>
          </w:p>
        </w:tc>
        <w:tc>
          <w:tcPr>
            <w:tcW w:w="570"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rPr>
              <w:t>21</w:t>
            </w:r>
          </w:p>
        </w:tc>
        <w:tc>
          <w:tcPr>
            <w:tcW w:w="660"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2</w:t>
            </w:r>
          </w:p>
        </w:tc>
        <w:tc>
          <w:tcPr>
            <w:tcW w:w="636"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color w:val="auto"/>
              </w:rPr>
            </w:pPr>
            <w:r>
              <w:rPr>
                <w:rFonts w:hint="eastAsia" w:ascii="Calibri" w:hAnsi="Calibri" w:cs="Calibri"/>
                <w:color w:val="auto"/>
                <w:kern w:val="0"/>
                <w:sz w:val="20"/>
                <w:szCs w:val="20"/>
                <w:lang w:val="en-US" w:eastAsia="zh-CN"/>
              </w:rPr>
              <w:t>23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129"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rPr>
              <w:t>四、结转下年度继续办理</w:t>
            </w:r>
          </w:p>
        </w:tc>
        <w:tc>
          <w:tcPr>
            <w:tcW w:w="570" w:type="dxa"/>
            <w:tcBorders>
              <w:top w:val="outset" w:color="auto" w:sz="6" w:space="0"/>
              <w:left w:val="nil"/>
              <w:bottom w:val="outset" w:color="auto" w:sz="6" w:space="0"/>
              <w:right w:val="outset" w:color="auto" w:sz="6" w:space="0"/>
            </w:tcBorders>
            <w:vAlign w:val="center"/>
          </w:tcPr>
          <w:p>
            <w:pPr>
              <w:jc w:val="center"/>
              <w:rPr>
                <w:rFonts w:hint="eastAsia" w:ascii="宋体" w:eastAsia="宋体"/>
                <w:color w:val="auto"/>
                <w:sz w:val="24"/>
                <w:szCs w:val="24"/>
                <w:lang w:val="en-US" w:eastAsia="zh-CN"/>
              </w:rPr>
            </w:pPr>
            <w:r>
              <w:rPr>
                <w:rFonts w:hint="eastAsia" w:ascii="Calibri" w:hAnsi="Calibri" w:cs="Calibri"/>
                <w:color w:val="auto"/>
                <w:kern w:val="0"/>
                <w:sz w:val="20"/>
                <w:szCs w:val="20"/>
                <w:lang w:val="en-US" w:eastAsia="zh-CN"/>
              </w:rPr>
              <w:t>0</w:t>
            </w:r>
          </w:p>
        </w:tc>
        <w:tc>
          <w:tcPr>
            <w:tcW w:w="660"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color w:val="auto"/>
                <w:sz w:val="24"/>
                <w:szCs w:val="24"/>
              </w:rPr>
            </w:pPr>
            <w:r>
              <w:rPr>
                <w:rFonts w:hint="eastAsia" w:ascii="Calibri" w:hAnsi="Calibri" w:cs="Calibri"/>
                <w:color w:val="auto"/>
                <w:kern w:val="0"/>
                <w:sz w:val="20"/>
                <w:szCs w:val="20"/>
                <w:lang w:val="en-US" w:eastAsia="zh-CN"/>
              </w:rPr>
              <w:t>0</w:t>
            </w:r>
          </w:p>
        </w:tc>
        <w:tc>
          <w:tcPr>
            <w:tcW w:w="636"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color w:val="auto"/>
                <w:sz w:val="24"/>
                <w:szCs w:val="24"/>
              </w:rPr>
            </w:pPr>
            <w:r>
              <w:rPr>
                <w:rFonts w:hint="eastAsia" w:ascii="Calibri" w:hAnsi="Calibri" w:cs="Calibri"/>
                <w:color w:val="auto"/>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color w:val="auto"/>
                <w:sz w:val="24"/>
                <w:szCs w:val="24"/>
              </w:rPr>
            </w:pPr>
            <w:r>
              <w:rPr>
                <w:rFonts w:hint="eastAsia" w:ascii="Calibri" w:hAnsi="Calibri" w:cs="Calibri"/>
                <w:color w:val="auto"/>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color w:val="auto"/>
                <w:sz w:val="24"/>
                <w:szCs w:val="24"/>
              </w:rPr>
            </w:pPr>
            <w:r>
              <w:rPr>
                <w:rFonts w:hint="eastAsia" w:ascii="Calibri" w:hAnsi="Calibri" w:cs="Calibri"/>
                <w:color w:val="auto"/>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color w:val="auto"/>
                <w:sz w:val="24"/>
                <w:szCs w:val="24"/>
              </w:rPr>
            </w:pPr>
            <w:r>
              <w:rPr>
                <w:rFonts w:hint="eastAsia" w:ascii="Calibri" w:hAnsi="Calibri" w:cs="Calibri"/>
                <w:color w:val="auto"/>
                <w:kern w:val="0"/>
                <w:sz w:val="20"/>
                <w:szCs w:val="20"/>
                <w:lang w:val="en-US" w:eastAsia="zh-CN"/>
              </w:rPr>
              <w:t>0</w:t>
            </w:r>
          </w:p>
        </w:tc>
        <w:tc>
          <w:tcPr>
            <w:tcW w:w="689"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rFonts w:hint="eastAsia" w:ascii="宋体"/>
                <w:color w:val="auto"/>
                <w:sz w:val="24"/>
                <w:szCs w:val="24"/>
              </w:rPr>
            </w:pPr>
            <w:r>
              <w:rPr>
                <w:rFonts w:hint="eastAsia" w:ascii="Calibri" w:hAnsi="Calibri" w:cs="Calibri"/>
                <w:color w:val="auto"/>
                <w:kern w:val="0"/>
                <w:sz w:val="20"/>
                <w:szCs w:val="20"/>
                <w:lang w:val="en-US" w:eastAsia="zh-CN"/>
              </w:rPr>
              <w:t>0</w:t>
            </w:r>
          </w:p>
        </w:tc>
      </w:tr>
    </w:tbl>
    <w:p>
      <w:pPr>
        <w:pStyle w:val="2"/>
        <w:numPr>
          <w:ilvl w:val="0"/>
          <w:numId w:val="0"/>
        </w:numPr>
        <w:ind w:leftChars="200"/>
        <w:rPr>
          <w:rFonts w:hint="eastAsia"/>
          <w:color w:val="auto"/>
        </w:rPr>
      </w:pPr>
    </w:p>
    <w:p>
      <w:pPr>
        <w:spacing w:line="56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四、政府信息公开行政复议、行政诉讼情况</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yellow"/>
        </w:rPr>
      </w:pPr>
    </w:p>
    <w:tbl>
      <w:tblPr>
        <w:tblStyle w:val="9"/>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结果</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其他</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尚未</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结果</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结果</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其他</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尚未</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结果</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结果</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其他</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尚未</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宋体" w:eastAsia="宋体"/>
                <w:color w:val="auto"/>
                <w:sz w:val="24"/>
                <w:szCs w:val="24"/>
                <w:lang w:val="en-US" w:eastAsia="zh-CN"/>
              </w:rPr>
            </w:pPr>
            <w:r>
              <w:rPr>
                <w:rFonts w:hint="eastAsia" w:ascii="黑体" w:hAnsi="宋体" w:eastAsia="黑体" w:cs="黑体"/>
                <w:color w:val="auto"/>
                <w:kern w:val="0"/>
                <w:sz w:val="20"/>
                <w:szCs w:val="20"/>
                <w:lang w:val="en-US" w:eastAsia="zh-CN"/>
              </w:rPr>
              <w:t>0</w:t>
            </w:r>
          </w:p>
        </w:tc>
      </w:tr>
    </w:tbl>
    <w:p>
      <w:pPr>
        <w:widowControl/>
        <w:jc w:val="left"/>
        <w:rPr>
          <w:color w:val="auto"/>
        </w:rPr>
      </w:pPr>
    </w:p>
    <w:p>
      <w:pPr>
        <w:widowControl/>
        <w:spacing w:line="560" w:lineRule="exact"/>
        <w:ind w:firstLine="672" w:firstLineChars="200"/>
        <w:jc w:val="left"/>
        <w:rPr>
          <w:rFonts w:ascii="宋体" w:hAnsi="宋体" w:cs="宋体"/>
          <w:color w:val="auto"/>
          <w:spacing w:val="8"/>
          <w:kern w:val="0"/>
          <w:sz w:val="24"/>
        </w:rPr>
      </w:pPr>
      <w:r>
        <w:rPr>
          <w:rFonts w:ascii="黑体" w:hAnsi="黑体" w:eastAsia="黑体" w:cs="宋体"/>
          <w:color w:val="auto"/>
          <w:spacing w:val="8"/>
          <w:kern w:val="0"/>
          <w:sz w:val="32"/>
          <w:szCs w:val="32"/>
        </w:rPr>
        <w:t>五、存在的主要问题及改进情况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leftChars="0" w:right="0" w:rightChars="0" w:firstLine="672" w:firstLineChars="200"/>
        <w:jc w:val="both"/>
        <w:textAlignment w:val="auto"/>
        <w:outlineLvl w:val="9"/>
        <w:rPr>
          <w:rFonts w:hint="eastAsia" w:ascii="仿宋_GB2312" w:hAnsi="宋体" w:eastAsia="仿宋_GB2312" w:cs="宋体"/>
          <w:color w:val="auto"/>
          <w:spacing w:val="8"/>
          <w:kern w:val="0"/>
          <w:sz w:val="32"/>
          <w:szCs w:val="32"/>
          <w:lang w:val="en-US" w:eastAsia="zh-CN" w:bidi="ar-SA"/>
        </w:rPr>
      </w:pPr>
      <w:r>
        <w:rPr>
          <w:rFonts w:hint="eastAsia" w:ascii="仿宋_GB2312" w:hAnsi="宋体" w:eastAsia="仿宋_GB2312" w:cs="宋体"/>
          <w:color w:val="auto"/>
          <w:spacing w:val="8"/>
          <w:kern w:val="0"/>
          <w:sz w:val="32"/>
          <w:szCs w:val="32"/>
          <w:lang w:val="en-US" w:eastAsia="zh-CN" w:bidi="ar-SA"/>
        </w:rPr>
        <w:t>一是存在部分政府信息公开内容不够准确的现象。要进一步加强政府信息公开工作规范化管理，</w:t>
      </w:r>
      <w:r>
        <w:rPr>
          <w:rFonts w:hint="default" w:ascii="仿宋_GB2312" w:hAnsi="宋体" w:eastAsia="仿宋_GB2312" w:cs="宋体"/>
          <w:color w:val="auto"/>
          <w:spacing w:val="8"/>
          <w:kern w:val="0"/>
          <w:sz w:val="32"/>
          <w:szCs w:val="32"/>
          <w:lang w:val="en-US" w:eastAsia="zh-CN" w:bidi="ar-SA"/>
        </w:rPr>
        <w:t>按照主动公开</w:t>
      </w:r>
      <w:r>
        <w:rPr>
          <w:rFonts w:hint="eastAsia" w:ascii="仿宋_GB2312" w:hAnsi="宋体" w:eastAsia="仿宋_GB2312" w:cs="宋体"/>
          <w:color w:val="auto"/>
          <w:spacing w:val="8"/>
          <w:kern w:val="0"/>
          <w:sz w:val="32"/>
          <w:szCs w:val="32"/>
          <w:lang w:val="en-US" w:eastAsia="zh-CN" w:bidi="ar-SA"/>
        </w:rPr>
        <w:t>的时限、范围、格式等相关要求落实好政府信息主动公开工作。同时，加强对公开内容的审查，确保内容准确、用词规范。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leftChars="0" w:right="0" w:rightChars="0" w:firstLine="672" w:firstLineChars="200"/>
        <w:jc w:val="both"/>
        <w:textAlignment w:val="auto"/>
        <w:outlineLvl w:val="9"/>
        <w:rPr>
          <w:rFonts w:hint="default" w:ascii="仿宋_GB2312" w:hAnsi="宋体" w:eastAsia="仿宋_GB2312" w:cs="宋体"/>
          <w:color w:val="auto"/>
          <w:spacing w:val="8"/>
          <w:kern w:val="0"/>
          <w:sz w:val="32"/>
          <w:szCs w:val="32"/>
          <w:lang w:val="en-US" w:eastAsia="zh-CN" w:bidi="ar-SA"/>
        </w:rPr>
      </w:pPr>
      <w:r>
        <w:rPr>
          <w:rFonts w:hint="eastAsia" w:ascii="仿宋_GB2312" w:hAnsi="宋体" w:eastAsia="仿宋_GB2312" w:cs="宋体"/>
          <w:color w:val="auto"/>
          <w:spacing w:val="8"/>
          <w:kern w:val="0"/>
          <w:sz w:val="32"/>
          <w:szCs w:val="32"/>
          <w:lang w:val="en-US" w:eastAsia="zh-CN" w:bidi="ar-SA"/>
        </w:rPr>
        <w:t>二是</w:t>
      </w:r>
      <w:r>
        <w:rPr>
          <w:rFonts w:hint="default" w:ascii="仿宋_GB2312" w:hAnsi="宋体" w:eastAsia="仿宋_GB2312" w:cs="宋体"/>
          <w:color w:val="auto"/>
          <w:spacing w:val="8"/>
          <w:kern w:val="0"/>
          <w:sz w:val="32"/>
          <w:szCs w:val="32"/>
          <w:lang w:val="en-US" w:eastAsia="zh-CN" w:bidi="ar-SA"/>
        </w:rPr>
        <w:t>继续规范政府信息依申请公开事项的受理、办理、审核、答复等工作</w:t>
      </w:r>
      <w:r>
        <w:rPr>
          <w:rFonts w:hint="eastAsia" w:ascii="仿宋_GB2312" w:hAnsi="宋体" w:eastAsia="仿宋_GB2312" w:cs="宋体"/>
          <w:color w:val="auto"/>
          <w:spacing w:val="8"/>
          <w:kern w:val="0"/>
          <w:sz w:val="32"/>
          <w:szCs w:val="32"/>
          <w:lang w:val="en-US" w:eastAsia="zh-CN" w:bidi="ar-SA"/>
        </w:rPr>
        <w:t>，</w:t>
      </w:r>
      <w:r>
        <w:rPr>
          <w:rFonts w:hint="default" w:ascii="仿宋_GB2312" w:hAnsi="宋体" w:eastAsia="仿宋_GB2312" w:cs="宋体"/>
          <w:color w:val="auto"/>
          <w:spacing w:val="8"/>
          <w:kern w:val="0"/>
          <w:sz w:val="32"/>
          <w:szCs w:val="32"/>
          <w:lang w:val="en-US" w:eastAsia="zh-CN" w:bidi="ar-SA"/>
        </w:rPr>
        <w:t>依法及时准确办理政府信息依申请公开事项。</w:t>
      </w:r>
    </w:p>
    <w:p>
      <w:pPr>
        <w:widowControl/>
        <w:spacing w:line="560" w:lineRule="exact"/>
        <w:ind w:firstLine="675"/>
        <w:jc w:val="left"/>
        <w:rPr>
          <w:rFonts w:ascii="宋体" w:hAnsi="宋体" w:cs="宋体"/>
          <w:color w:val="auto"/>
          <w:spacing w:val="8"/>
          <w:kern w:val="0"/>
          <w:sz w:val="32"/>
          <w:szCs w:val="32"/>
        </w:rPr>
      </w:pPr>
      <w:r>
        <w:rPr>
          <w:rFonts w:ascii="黑体" w:hAnsi="黑体" w:eastAsia="黑体" w:cs="宋体"/>
          <w:color w:val="auto"/>
          <w:spacing w:val="8"/>
          <w:kern w:val="0"/>
          <w:sz w:val="32"/>
          <w:szCs w:val="32"/>
        </w:rPr>
        <w:t>六、其他需要报告的事项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leftChars="0" w:right="0" w:rightChars="0" w:firstLine="672" w:firstLineChars="200"/>
        <w:jc w:val="both"/>
        <w:textAlignment w:val="auto"/>
        <w:outlineLvl w:val="9"/>
        <w:rPr>
          <w:rFonts w:hint="eastAsia" w:ascii="仿宋_GB2312" w:hAnsi="宋体" w:eastAsia="仿宋_GB2312" w:cs="宋体"/>
          <w:color w:val="auto"/>
          <w:spacing w:val="8"/>
          <w:kern w:val="0"/>
          <w:sz w:val="32"/>
          <w:szCs w:val="32"/>
          <w:lang w:val="en-US" w:eastAsia="zh-CN" w:bidi="ar-SA"/>
        </w:rPr>
      </w:pPr>
      <w:r>
        <w:rPr>
          <w:rFonts w:hint="eastAsia" w:ascii="仿宋_GB2312" w:hAnsi="宋体" w:eastAsia="仿宋_GB2312" w:cs="宋体"/>
          <w:color w:val="auto"/>
          <w:spacing w:val="8"/>
          <w:kern w:val="0"/>
          <w:sz w:val="32"/>
          <w:szCs w:val="32"/>
          <w:lang w:val="en-US" w:eastAsia="zh-CN" w:bidi="ar-SA"/>
        </w:rPr>
        <w:t>本年度没有收取信息处理费，发出收费通知的件数和总金额以及实际收取的总金额均为0。</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leftChars="0" w:right="0" w:rightChars="0" w:firstLine="672" w:firstLineChars="200"/>
        <w:jc w:val="both"/>
        <w:textAlignment w:val="auto"/>
        <w:outlineLvl w:val="9"/>
        <w:rPr>
          <w:rFonts w:hint="eastAsia" w:ascii="仿宋_GB2312" w:hAnsi="宋体" w:eastAsia="仿宋_GB2312" w:cs="宋体"/>
          <w:color w:val="auto"/>
          <w:spacing w:val="8"/>
          <w:kern w:val="0"/>
          <w:sz w:val="32"/>
          <w:szCs w:val="32"/>
          <w:lang w:val="en-US" w:eastAsia="zh-CN" w:bidi="ar-SA"/>
        </w:rPr>
      </w:pPr>
      <w:r>
        <w:rPr>
          <w:rFonts w:hint="eastAsia" w:ascii="仿宋_GB2312" w:hAnsi="宋体" w:eastAsia="仿宋_GB2312" w:cs="宋体"/>
          <w:color w:val="auto"/>
          <w:spacing w:val="8"/>
          <w:kern w:val="0"/>
          <w:sz w:val="32"/>
          <w:szCs w:val="32"/>
          <w:lang w:val="en-US" w:eastAsia="zh-CN" w:bidi="ar-SA"/>
        </w:rPr>
        <w:t>北京市东城区人民政府门户网站（“数字东城”）网址为http://www.bjdch.gov.cn/，如需了解更多政府信息，请登录查询。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leftChars="0" w:right="0" w:rightChars="0" w:firstLine="420" w:firstLineChars="0"/>
        <w:jc w:val="both"/>
        <w:textAlignment w:val="auto"/>
        <w:outlineLvl w:val="9"/>
        <w:rPr>
          <w:rFonts w:hint="eastAsia" w:ascii="仿宋_GB2312" w:hAnsi="宋体" w:eastAsia="仿宋_GB2312" w:cs="宋体"/>
          <w:color w:val="auto"/>
          <w:spacing w:val="8"/>
          <w:kern w:val="0"/>
          <w:sz w:val="32"/>
          <w:szCs w:val="32"/>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leftChars="0" w:right="0" w:rightChars="0" w:firstLine="420" w:firstLineChars="0"/>
        <w:jc w:val="both"/>
        <w:textAlignment w:val="auto"/>
        <w:outlineLvl w:val="9"/>
        <w:rPr>
          <w:rFonts w:hint="eastAsia" w:ascii="仿宋_GB2312" w:hAnsi="宋体" w:eastAsia="仿宋_GB2312" w:cs="宋体"/>
          <w:color w:val="auto"/>
          <w:spacing w:val="8"/>
          <w:kern w:val="0"/>
          <w:sz w:val="32"/>
          <w:szCs w:val="32"/>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right="0" w:rightChars="0"/>
        <w:jc w:val="both"/>
        <w:textAlignment w:val="auto"/>
        <w:outlineLvl w:val="9"/>
        <w:rPr>
          <w:rFonts w:hint="eastAsia" w:ascii="仿宋_GB2312" w:hAnsi="宋体" w:eastAsia="仿宋_GB2312" w:cs="宋体"/>
          <w:color w:val="auto"/>
          <w:spacing w:val="8"/>
          <w:kern w:val="0"/>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00"/>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861810"/>
    <w:rsid w:val="004C1121"/>
    <w:rsid w:val="01931039"/>
    <w:rsid w:val="01DB61A8"/>
    <w:rsid w:val="091146F6"/>
    <w:rsid w:val="0F92493D"/>
    <w:rsid w:val="11DD025E"/>
    <w:rsid w:val="126C6B9A"/>
    <w:rsid w:val="157537D8"/>
    <w:rsid w:val="175F3917"/>
    <w:rsid w:val="1CDA16A2"/>
    <w:rsid w:val="1FBE0160"/>
    <w:rsid w:val="21CB2F18"/>
    <w:rsid w:val="25C4021A"/>
    <w:rsid w:val="27CE6DB5"/>
    <w:rsid w:val="2CFD6C72"/>
    <w:rsid w:val="2D2F6F6E"/>
    <w:rsid w:val="2F9564F2"/>
    <w:rsid w:val="32F2324D"/>
    <w:rsid w:val="34550843"/>
    <w:rsid w:val="34FD061D"/>
    <w:rsid w:val="36864F9B"/>
    <w:rsid w:val="3804728B"/>
    <w:rsid w:val="3B861810"/>
    <w:rsid w:val="3DEA3E3E"/>
    <w:rsid w:val="3EF23EBE"/>
    <w:rsid w:val="3F334E7B"/>
    <w:rsid w:val="4292260F"/>
    <w:rsid w:val="47192C72"/>
    <w:rsid w:val="488F097F"/>
    <w:rsid w:val="5525693F"/>
    <w:rsid w:val="56100AD5"/>
    <w:rsid w:val="57E579C6"/>
    <w:rsid w:val="5A50659C"/>
    <w:rsid w:val="5A5F7052"/>
    <w:rsid w:val="61F11B50"/>
    <w:rsid w:val="681603BD"/>
    <w:rsid w:val="69DF3AC5"/>
    <w:rsid w:val="6CBE47CE"/>
    <w:rsid w:val="71296359"/>
    <w:rsid w:val="724E64C9"/>
    <w:rsid w:val="725A7058"/>
    <w:rsid w:val="749B5506"/>
    <w:rsid w:val="7A282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4"/>
      <w:szCs w:val="24"/>
      <w:lang w:val="en-US" w:eastAsia="zh-CN" w:bidi="ar"/>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Normal (Web)"/>
    <w:basedOn w:val="1"/>
    <w:qFormat/>
    <w:uiPriority w:val="0"/>
    <w:pPr>
      <w:spacing w:before="100" w:beforeAutospacing="1" w:after="100" w:afterAutospacing="1"/>
      <w:ind w:left="0" w:right="0"/>
      <w:jc w:val="left"/>
    </w:pPr>
    <w:rPr>
      <w:kern w:val="0"/>
      <w:sz w:val="24"/>
      <w:lang w:val="en-US" w:eastAsia="zh-CN"/>
    </w:rPr>
  </w:style>
  <w:style w:type="character" w:styleId="6">
    <w:name w:val="FollowedHyperlink"/>
    <w:basedOn w:val="5"/>
    <w:qFormat/>
    <w:uiPriority w:val="0"/>
    <w:rPr>
      <w:color w:val="000000"/>
      <w:u w:val="none"/>
    </w:rPr>
  </w:style>
  <w:style w:type="character" w:styleId="7">
    <w:name w:val="Hyperlink"/>
    <w:basedOn w:val="5"/>
    <w:qFormat/>
    <w:uiPriority w:val="0"/>
    <w:rPr>
      <w:color w:val="000000"/>
      <w:u w:val="none"/>
    </w:rPr>
  </w:style>
  <w:style w:type="character" w:styleId="8">
    <w:name w:val="HTML Code"/>
    <w:basedOn w:val="5"/>
    <w:qFormat/>
    <w:uiPriority w:val="0"/>
    <w:rPr>
      <w:rFonts w:ascii="Courier New" w:hAnsi="Courier New"/>
      <w:sz w:val="20"/>
    </w:rPr>
  </w:style>
  <w:style w:type="character" w:customStyle="1" w:styleId="10">
    <w:name w:val="u_page"/>
    <w:basedOn w:val="5"/>
    <w:qFormat/>
    <w:uiPriority w:val="0"/>
  </w:style>
  <w:style w:type="character" w:customStyle="1" w:styleId="11">
    <w:name w:val="width22"/>
    <w:basedOn w:val="5"/>
    <w:qFormat/>
    <w:uiPriority w:val="0"/>
  </w:style>
  <w:style w:type="character" w:customStyle="1" w:styleId="12">
    <w:name w:val="width24"/>
    <w:basedOn w:val="5"/>
    <w:qFormat/>
    <w:uiPriority w:val="0"/>
  </w:style>
  <w:style w:type="character" w:customStyle="1" w:styleId="13">
    <w:name w:val="dftime"/>
    <w:basedOn w:val="5"/>
    <w:qFormat/>
    <w:uiPriority w:val="0"/>
    <w:rPr>
      <w:color w:val="A1A1A1"/>
      <w:sz w:val="21"/>
      <w:szCs w:val="21"/>
    </w:rPr>
  </w:style>
  <w:style w:type="character" w:customStyle="1" w:styleId="14">
    <w:name w:val="sdpic"/>
    <w:basedOn w:val="5"/>
    <w:qFormat/>
    <w:uiPriority w:val="0"/>
  </w:style>
  <w:style w:type="character" w:customStyle="1" w:styleId="15">
    <w:name w:val="more5"/>
    <w:basedOn w:val="5"/>
    <w:qFormat/>
    <w:uiPriority w:val="0"/>
    <w:rPr>
      <w:color w:val="4D4D4D"/>
      <w:sz w:val="21"/>
      <w:szCs w:val="21"/>
    </w:rPr>
  </w:style>
  <w:style w:type="character" w:customStyle="1" w:styleId="16">
    <w:name w:val="xtitle"/>
    <w:basedOn w:val="5"/>
    <w:qFormat/>
    <w:uiPriority w:val="0"/>
    <w:rPr>
      <w:color w:val="A1A1A1"/>
      <w:sz w:val="18"/>
      <w:szCs w:val="18"/>
      <w:bdr w:val="single" w:color="A1A1A1" w:sz="6" w:space="0"/>
    </w:rPr>
  </w:style>
  <w:style w:type="character" w:customStyle="1" w:styleId="17">
    <w:name w:val="more"/>
    <w:basedOn w:val="5"/>
    <w:qFormat/>
    <w:uiPriority w:val="0"/>
    <w:rPr>
      <w:color w:val="4D4D4D"/>
      <w:sz w:val="21"/>
      <w:szCs w:val="21"/>
    </w:rPr>
  </w:style>
  <w:style w:type="character" w:customStyle="1" w:styleId="18">
    <w:name w:val="more3"/>
    <w:basedOn w:val="5"/>
    <w:qFormat/>
    <w:uiPriority w:val="0"/>
    <w:rPr>
      <w:color w:val="4D4D4D"/>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2021-12-15T22:22:00Z</dcterms:created>
  <dc:creator>李岳</dc:creator>
  <cp:lastModifiedBy>李宝金</cp:lastModifiedBy>
  <dcterms:modified xsi:type="dcterms:W3CDTF">2022-01-19T09:58:51Z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