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北京市东城区城市管理委员会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（一）组织领导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0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要求，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委主要领导为信息公开的第一责任人，对信息公开工作负总责。日常工作中，由提供相关主动公开及依申请信息资料科室主管领导审批，办公室、法制科、党建科、派驻纪检监察组等科室组成的依申请公开政府信息工作小组，负责具体信息公开事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（二）主动公开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一是及时公开各类信息。在“数字东城”网站及时发布城市管理各类会议、调研、培训类相关信息。并按相关部门要求，及时公开我委预决算情况。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是推进交通综合治理信息公开，重点做好停车综合治理等方面信息公开。聚焦缓堵、慢行，交通综合治理水平持续提升。建成次支路，促进微循环，完成多项疏堵工程，精简隔离护栏等设施，学校、医院周边交通持续改善。保障慢行路权，分区连片提升慢行交通品质，绿色出行显著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三是强化资源挖潜，停车供需矛盾出现缓解。率先实施道路停车改革，组建停车协管员队伍，以网格化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巡查规范停车秩序。综合利用政策调节、价格引导、有偿错时共享等策略，部分区域供需矛盾得到缓解。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治水体系不断完善，河湖环境持续优化。全面贯彻河长制，形成“河长+警长+检长”的“三长”机制。持续加强海绵城市建设。创新“截源引流”等有效治理桥区积水和入河污染，东便门等3个市级考核断面地表水质均实现达标并持续改善。三里河等6条河湖被评为“北京优美河湖 ”。荣获“北京市节水型区”和全国首批“节水型社会建设达标区”称号。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五是垃圾分类全面覆盖，环卫水平明显提升。打造垃圾分类全流程闭环体系，实现全品类垃圾专车转运，百余条胡同推行“垃圾不落地+垃圾分类”，居民厨余垃圾分出率已达到并保持在20%以上，建成多个市级生活垃圾分类示范小区。数座公厕完成品质提升，实现“冬不冷、夏不热、全年无味”。全区多条一、二级道路实现机械化“一扫两保”，全区街巷实现小型机械清扫和深度保洁全覆盖，王府井步行街达到“席地而坐”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（三）依申请公开办理情况。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2021年，受理申请总数为3件，2件为当面申请，1件为互联网申请，并全部按期答复。已答复的申请中：“予以公开”1项，“本机关不掌握相关政府信息”1项，四类过程性信息1项。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（四）政府信息资源的规范化、标准化管理情况及政府信息公开平台建设情况。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我委严格落实各项规定，按照《中华人民共和国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》、《东城区城管委政府信息依申请公开工作管理办法》等相关制度，对照政务公开要求全面梳理应当主动公开的政府信息，做到应公开尽公开，并对公开的文件等信息按照严格标准进行管理。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按照统一部署，配合区政务服务局完成信息公开专栏、依申请信息公开公开后台、区政府网站城乡建设专栏的迁移和整合，确定专人维护区政府网站专栏建设，及时更新和发布各类政务信息。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（五）政府信息公开监督保障及教育培训情况。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完善政务公开工作监督机制，由单位办公室负责对本单位信息公开的情况进行监督检查，在政务公开专栏公布监督电话，畅通群众反映诉求渠道，及时受理公民、法人或者其他组织对本单位信息公开工作的意见、建议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8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9655.89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8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 xml:space="preserve">      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8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一是政策解读意识有待提升。公开解读数量不多，解读形式单一。下一步</w:t>
      </w:r>
      <w:r>
        <w:rPr>
          <w:rFonts w:hint="eastAsia" w:eastAsia="仿宋_GB2312" w:cs="Times New Roman"/>
          <w:sz w:val="32"/>
          <w:lang w:val="en-US" w:eastAsia="zh-CN"/>
        </w:rPr>
        <w:t>将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加大解读力度，结合图表、图示进行政策解读。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eastAsia="仿宋_GB2312" w:cs="Times New Roman"/>
          <w:sz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是工作培训能力有待提升。培训形式多以参加区相关部门组织培训为主，主动组织业务培训意识不强，下一步，加强政府信息公开工作的沟通和交流，做好案例研究和业务培训工作。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2021年</w:t>
      </w:r>
      <w:r>
        <w:rPr>
          <w:rFonts w:hint="eastAsia" w:eastAsia="仿宋_GB2312" w:cs="Times New Roman"/>
          <w:sz w:val="32"/>
          <w:lang w:val="en-US" w:eastAsia="zh-CN"/>
        </w:rPr>
        <w:t>我委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未产生政府信息处理费</w:t>
      </w:r>
      <w:r>
        <w:rPr>
          <w:rFonts w:hint="eastAsia" w:eastAsia="仿宋_GB2312" w:cs="Times New Roman"/>
          <w:sz w:val="32"/>
          <w:lang w:val="en-US" w:eastAsia="zh-CN"/>
        </w:rPr>
        <w:t>，发出收费通知的件数和总金额以及实际收取的总金额均为0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。北京市东城区人民政府（“数字东城”）网址为：http://www.bjdch.gov.cn/如需了解更多政府信息，请登录上述网址查询。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14D88"/>
    <w:rsid w:val="018E3BD4"/>
    <w:rsid w:val="077150E0"/>
    <w:rsid w:val="08837AF1"/>
    <w:rsid w:val="0E6C65AD"/>
    <w:rsid w:val="132E3810"/>
    <w:rsid w:val="159758C6"/>
    <w:rsid w:val="17B53D07"/>
    <w:rsid w:val="17E11E5E"/>
    <w:rsid w:val="249463F4"/>
    <w:rsid w:val="2C137BD3"/>
    <w:rsid w:val="344F19D8"/>
    <w:rsid w:val="374D5512"/>
    <w:rsid w:val="3DA331CA"/>
    <w:rsid w:val="3DDA261F"/>
    <w:rsid w:val="42794D7B"/>
    <w:rsid w:val="43842C32"/>
    <w:rsid w:val="4438638C"/>
    <w:rsid w:val="471E6754"/>
    <w:rsid w:val="4AF45C3D"/>
    <w:rsid w:val="4FB254C2"/>
    <w:rsid w:val="550A6BAD"/>
    <w:rsid w:val="58C174C4"/>
    <w:rsid w:val="5FFE6076"/>
    <w:rsid w:val="611B3E97"/>
    <w:rsid w:val="6DAE04EF"/>
    <w:rsid w:val="77114D88"/>
    <w:rsid w:val="78152631"/>
    <w:rsid w:val="7B0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layui-this2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0">
    <w:name w:val="sx"/>
    <w:basedOn w:val="4"/>
    <w:qFormat/>
    <w:uiPriority w:val="0"/>
    <w:rPr>
      <w:vanish/>
    </w:rPr>
  </w:style>
  <w:style w:type="character" w:customStyle="1" w:styleId="11">
    <w:name w:val="hover23"/>
    <w:basedOn w:val="4"/>
    <w:qFormat/>
    <w:uiPriority w:val="0"/>
    <w:rPr>
      <w:color w:val="FFFFFF"/>
    </w:rPr>
  </w:style>
  <w:style w:type="character" w:customStyle="1" w:styleId="12">
    <w:name w:val="hover24"/>
    <w:basedOn w:val="4"/>
    <w:qFormat/>
    <w:uiPriority w:val="0"/>
    <w:rPr>
      <w:u w:val="none"/>
    </w:rPr>
  </w:style>
  <w:style w:type="character" w:customStyle="1" w:styleId="13">
    <w:name w:val="hover25"/>
    <w:basedOn w:val="4"/>
    <w:qFormat/>
    <w:uiPriority w:val="0"/>
    <w:rPr>
      <w:color w:val="5FB878"/>
    </w:rPr>
  </w:style>
  <w:style w:type="character" w:customStyle="1" w:styleId="14">
    <w:name w:val="hover26"/>
    <w:basedOn w:val="4"/>
    <w:qFormat/>
    <w:uiPriority w:val="0"/>
    <w:rPr>
      <w:color w:val="5FB878"/>
    </w:rPr>
  </w:style>
  <w:style w:type="character" w:customStyle="1" w:styleId="15">
    <w:name w:val="cur"/>
    <w:basedOn w:val="4"/>
    <w:qFormat/>
    <w:uiPriority w:val="0"/>
  </w:style>
  <w:style w:type="character" w:customStyle="1" w:styleId="16">
    <w:name w:val="cur1"/>
    <w:basedOn w:val="4"/>
    <w:qFormat/>
    <w:uiPriority w:val="0"/>
  </w:style>
  <w:style w:type="character" w:customStyle="1" w:styleId="17">
    <w:name w:val="first-child"/>
    <w:basedOn w:val="4"/>
    <w:qFormat/>
    <w:uiPriority w:val="0"/>
  </w:style>
  <w:style w:type="character" w:customStyle="1" w:styleId="18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9">
    <w:name w:val="hover27"/>
    <w:basedOn w:val="4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城管委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2022-01-04T03:17:00Z</dcterms:created>
  <dc:creator>hanningchao</dc:creator>
  <cp:lastModifiedBy>hanningchao</cp:lastModifiedBy>
  <dcterms:modified xsi:type="dcterms:W3CDTF">2022-01-21T07:58:57Z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