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东城区文化和旅游局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东城区文旅局高度重视政府信息公开工作，建立和完善各项制度、深化政府信息公开内容，严格执行信息公开审批流程，结合文化和旅游工作实际，做好信息公开工作。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（一）主动公开情况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2021年，区文旅局主动公开政府信息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1456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条。其中，工作动态类信息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113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条，通知公告类信息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18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条，规划计划类信息1条，提案议案办理类信息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25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条，政策类信息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条。更新公开指南1条，公开全清单1条，公开年报1条。为方便公众查询，提供更加高效的服务，及时更新机关职能、机构设置、领导介绍、办公时间、联系方式及负责人姓名等内容。按照区财政局要求，按时在指定栏目公开财政预决算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（二）依申请公开办理情况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2021年，东城区文旅局共收到政府依申请公开信息申请3件，分别以互联网、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信函形式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申请。我局对3件政府信息公开申请已全部按期答复。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（三）政府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信息公开平台建设情况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2021年，进一步加强政府信息公开网络平台建设，充分运用数字东城网站、北京东城文旅官方微信公众号等信息化手段，及时公开政务信息。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（四）政府信息管理情况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为进一步</w:t>
      </w:r>
      <w:r>
        <w:rPr>
          <w:rFonts w:hint="eastAsia" w:eastAsia="仿宋_GB2312"/>
          <w:sz w:val="32"/>
          <w:szCs w:val="32"/>
        </w:rPr>
        <w:t>推动信息工作规范化、制度化，</w:t>
      </w:r>
      <w:r>
        <w:rPr>
          <w:rFonts w:hint="eastAsia" w:eastAsia="仿宋_GB2312"/>
          <w:sz w:val="32"/>
          <w:szCs w:val="32"/>
          <w:lang w:eastAsia="zh-CN"/>
        </w:rPr>
        <w:t>加强信息公开组织领导，区文旅局</w:t>
      </w:r>
      <w:r>
        <w:rPr>
          <w:rFonts w:hint="eastAsia" w:eastAsia="仿宋_GB2312"/>
          <w:sz w:val="32"/>
          <w:szCs w:val="32"/>
          <w:lang w:val="en-US" w:eastAsia="zh-CN"/>
        </w:rPr>
        <w:t>重新修订了</w:t>
      </w:r>
      <w:r>
        <w:rPr>
          <w:rFonts w:hint="eastAsia" w:eastAsia="仿宋_GB2312"/>
          <w:sz w:val="32"/>
          <w:szCs w:val="32"/>
          <w:lang w:eastAsia="zh-CN"/>
        </w:rPr>
        <w:t>《东城区文化和旅游局信息报送制度》。制度化明确政府信息管理工作的组织机构与职责，规范信息公开载体形式、信息采集范围、信息报送及公开程序，明确信息考核制度，充分发挥各层级监督保障机制，并确立专门部门承担信息工作培训职能，在局系统范围内开展信息工作教育培训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建立和完善信息工作的各项制度。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信息公开内容还需进一步拓展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根据全清单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继续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深化主动公开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内容，及时梳理并加以补充完善。继续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重点围绕文旅局中心工作及百姓需求和社会关切，加强主动公开力度，丰富网站内容。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（一）信息处理费情况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Arial" w:eastAsia="仿宋_GB2312" w:cs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Arial" w:eastAsia="仿宋_GB2312" w:cs="仿宋_GB2312"/>
          <w:color w:val="auto"/>
          <w:spacing w:val="8"/>
          <w:sz w:val="32"/>
          <w:szCs w:val="32"/>
          <w:lang w:eastAsia="zh-CN"/>
        </w:rPr>
        <w:t>（二）信息公开年报下载查阅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ascii="仿宋_GB2312" w:hAnsi="Arial" w:eastAsia="仿宋_GB2312" w:cs="仿宋_GB2312"/>
          <w:color w:val="auto"/>
          <w:spacing w:val="8"/>
          <w:sz w:val="32"/>
          <w:szCs w:val="32"/>
        </w:rPr>
        <w:t>本报告所列数据的统计期限</w:t>
      </w:r>
      <w:r>
        <w:rPr>
          <w:rFonts w:hint="eastAsia" w:ascii="仿宋_GB2312" w:hAnsi="Arial" w:eastAsia="仿宋_GB2312" w:cs="仿宋_GB2312"/>
          <w:color w:val="auto"/>
          <w:spacing w:val="8"/>
          <w:sz w:val="32"/>
          <w:szCs w:val="32"/>
        </w:rPr>
        <w:t>,自202</w:t>
      </w:r>
      <w:r>
        <w:rPr>
          <w:rFonts w:hint="eastAsia" w:ascii="仿宋_GB2312" w:hAnsi="Arial" w:eastAsia="仿宋_GB2312" w:cs="仿宋_GB2312"/>
          <w:color w:val="auto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仿宋_GB2312"/>
          <w:color w:val="auto"/>
          <w:spacing w:val="8"/>
          <w:sz w:val="32"/>
          <w:szCs w:val="32"/>
        </w:rPr>
        <w:t>年1月1日起至12月31日止。本报告的电子版可登录“东城区政府门户网站http://www.bjdch.gov.cn/——政府信息公开栏目——政府信息公开年报”下载查阅。</w:t>
      </w: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7QpWR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5787815"/>
    <w:rsid w:val="16176ECF"/>
    <w:rsid w:val="168C2214"/>
    <w:rsid w:val="17743A89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A25367"/>
    <w:rsid w:val="37B82A79"/>
    <w:rsid w:val="37D261A1"/>
    <w:rsid w:val="38477332"/>
    <w:rsid w:val="39C84EDD"/>
    <w:rsid w:val="3A3D4E9C"/>
    <w:rsid w:val="3BA06262"/>
    <w:rsid w:val="3C511CC3"/>
    <w:rsid w:val="3C8342D6"/>
    <w:rsid w:val="3D0059A4"/>
    <w:rsid w:val="3F8024B0"/>
    <w:rsid w:val="3F827426"/>
    <w:rsid w:val="408A4515"/>
    <w:rsid w:val="41336AA7"/>
    <w:rsid w:val="41A82BB0"/>
    <w:rsid w:val="434670E2"/>
    <w:rsid w:val="44F32561"/>
    <w:rsid w:val="45DF4407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0737690"/>
    <w:rsid w:val="51FD0EA1"/>
    <w:rsid w:val="52D43103"/>
    <w:rsid w:val="554524F7"/>
    <w:rsid w:val="55805A3F"/>
    <w:rsid w:val="55F22817"/>
    <w:rsid w:val="58E20764"/>
    <w:rsid w:val="59FA0BA4"/>
    <w:rsid w:val="5C85343F"/>
    <w:rsid w:val="5E011730"/>
    <w:rsid w:val="5ECB105A"/>
    <w:rsid w:val="5FB55714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B5409B"/>
    <w:rsid w:val="72CD4BCB"/>
    <w:rsid w:val="74610F82"/>
    <w:rsid w:val="75342D58"/>
    <w:rsid w:val="77776320"/>
    <w:rsid w:val="77921B28"/>
    <w:rsid w:val="790C4F51"/>
    <w:rsid w:val="79EA0AFF"/>
    <w:rsid w:val="7BDF75D6"/>
    <w:rsid w:val="7C666463"/>
    <w:rsid w:val="7C8E6D8A"/>
    <w:rsid w:val="7C8F00E9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马赫</cp:lastModifiedBy>
  <cp:lastPrinted>2022-01-06T08:41:00Z</cp:lastPrinted>
  <dcterms:modified xsi:type="dcterms:W3CDTF">2022-01-21T07:41:19Z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