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东城区国资委2021年政府信息公开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2021年，东城区国资委依据《中华人民共和国政府信息公开条例》，按照东城区委、区政府的工作部署，围绕东城功能定位和发展需求，进一步加强国资监管信息公开，完成各项信息公开工作。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一是加强组织领导，严格按照《政府信息公开条例》工作要求，明确了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主要领导牵头，分管副主任负责，业务科室具体落实的组织领导工作制度。日常工作由区国资委办公室</w:t>
      </w:r>
      <w:r>
        <w:rPr>
          <w:rFonts w:hint="eastAsia" w:ascii="仿宋_GB2312" w:eastAsia="仿宋_GB2312"/>
          <w:color w:val="404040"/>
          <w:sz w:val="32"/>
          <w:szCs w:val="32"/>
          <w:shd w:val="clear" w:color="auto" w:fill="FFFFFF"/>
        </w:rPr>
        <w:t>协同各科室做好政府信息管理具体事宜。</w:t>
      </w:r>
    </w:p>
    <w:p>
      <w:pPr>
        <w:widowControl/>
        <w:spacing w:line="560" w:lineRule="exact"/>
        <w:ind w:firstLine="675"/>
        <w:jc w:val="left"/>
        <w:rPr>
          <w:rFonts w:ascii="仿宋_GB2312" w:hAnsi="微软雅黑" w:eastAsia="仿宋_GB2312" w:cs="Helvetica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二是进一步做好政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府信息公开平台建设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，及时修订完善主动公开全清单、公开指南，严格做到信息发布规范、完整、准确。主动</w:t>
      </w:r>
      <w:r>
        <w:rPr>
          <w:rFonts w:hint="eastAsia" w:ascii="仿宋_GB2312" w:hAnsi="微软雅黑" w:eastAsia="仿宋_GB2312" w:cs="Helvetica"/>
          <w:color w:val="333333"/>
          <w:sz w:val="32"/>
          <w:szCs w:val="32"/>
        </w:rPr>
        <w:t>公开了2021年监管一级企业基本信息、企业主要财务指标完成情况、国有资本保值增值情况、企业负责人薪酬情况、企业负责人任命情况和经营业绩指标总体完成情况、疫情防控工作和其他日常工作动态等信息20余篇，在区国资系统开展“政务开放日”活动，展示区属国有企业高质量发展成果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为公民了解国资国企动态提供服务和保障，</w:t>
      </w:r>
      <w:r>
        <w:rPr>
          <w:rFonts w:hint="eastAsia" w:ascii="仿宋_GB2312" w:hAnsi="微软雅黑" w:eastAsia="仿宋_GB2312" w:cs="Helvetica"/>
          <w:color w:val="333333"/>
          <w:sz w:val="32"/>
          <w:szCs w:val="32"/>
        </w:rPr>
        <w:t>做到“应公尽公”。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Helvetica"/>
          <w:color w:val="333333"/>
          <w:sz w:val="32"/>
          <w:szCs w:val="32"/>
        </w:rPr>
        <w:t>三是接收并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受理依申请公开政府信息事项5件，不予公开5件，其中1件属于过程性信息，4件属于非本机关掌握信息。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是积极参加教育培训，落实好监督保障，我委机关干部积极参加全区政务公开业务培训，通过专题会政务公开工作流程、制度等内容进行学习研讨，不断提升做好主动公开和依申请公开的能力水平。同时我委严格做好保密审查等制度，确保信息质量，防止涉密信息外泄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是围绕《北京市东城区2021年政务公开工作要点》，逐步推进我委政府信息公开规范化、常态化、制度化。按时公开部门预决算信息，自查了对外公开咨询电话、办公地址，确保联系渠道畅通有效，完成了政务新媒体清理整合，注销了已停用的微博账号及微信公众号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（二）部分公开</w:t>
            </w:r>
            <w: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5.属于三类内部事务信息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2021年,区国资委依法依规、积极稳妥推进国资监管和国有企业信息公开，提升服务社会公众的质量和满意度。但从工作实践来看,还存在一些不足：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一是依申请公开业务办理能力还需进一步加强，二是主动公开的信息量还不够丰富，公开内容的涉及面相对较窄，特别是围绕国资国企改革发展和党的建设重点工作，公开工作还需进一步提高。</w:t>
      </w:r>
    </w:p>
    <w:p>
      <w:pPr>
        <w:widowControl/>
        <w:spacing w:line="560" w:lineRule="exact"/>
        <w:ind w:firstLine="420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一年度将重点做好以下工作：进一步做好区国资委制发文件信息公开属性认定，及时主动发布公开文件；依法规范做好区国资委依申请信息公开工作；及时做好有关我委的国企改革、国资监管方面文件的解读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Y1NTQ2OTYxYzQyOTg2MWEyMDcyZjg0ZjMwYmYifQ=="/>
  </w:docVars>
  <w:rsids>
    <w:rsidRoot w:val="00B77D08"/>
    <w:rsid w:val="00034CC6"/>
    <w:rsid w:val="0011788E"/>
    <w:rsid w:val="001C42A4"/>
    <w:rsid w:val="002B2208"/>
    <w:rsid w:val="003056D3"/>
    <w:rsid w:val="00467677"/>
    <w:rsid w:val="005A772F"/>
    <w:rsid w:val="009616F2"/>
    <w:rsid w:val="009B3AE6"/>
    <w:rsid w:val="00A66EC6"/>
    <w:rsid w:val="00B77D08"/>
    <w:rsid w:val="00C10A7F"/>
    <w:rsid w:val="00C16BD7"/>
    <w:rsid w:val="00DE64A9"/>
    <w:rsid w:val="05E8525E"/>
    <w:rsid w:val="6D9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1884</Words>
  <Characters>1914</Characters>
  <Lines>16</Lines>
  <Paragraphs>4</Paragraphs>
  <TotalTime>2</TotalTime>
  <ScaleCrop>false</ScaleCrop>
  <LinksUpToDate>false</LinksUpToDate>
  <CharactersWithSpaces>1930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2022-01-10T08:30:00Z</dcterms:created>
  <dc:creator>焦仲超</dc:creator>
  <cp:lastModifiedBy>陈扣扣</cp:lastModifiedBy>
  <dcterms:modified xsi:type="dcterms:W3CDTF">2022-09-15T08:26:43Z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857067AC39CD455A88D6C2B74088BC3E</vt:lpwstr>
  </property>
</Properties>
</file>