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540" w:lineRule="exact"/>
        <w:jc w:val="center"/>
        <w:rPr>
          <w:rFonts w:hint="eastAsia" w:ascii="方正小标宋简体" w:hAnsi="方正小标宋简体" w:eastAsia="方正小标宋简体" w:cs="方正小标宋简体"/>
          <w:sz w:val="44"/>
          <w:szCs w:val="44"/>
        </w:rPr>
      </w:pPr>
    </w:p>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北京市东城区人民政府朝阳门街道办事处202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年政府信息公开工作年度报告</w:t>
      </w:r>
    </w:p>
    <w:p>
      <w:pPr>
        <w:spacing w:line="560" w:lineRule="exact"/>
        <w:jc w:val="center"/>
        <w:rPr>
          <w:sz w:val="44"/>
          <w:szCs w:val="44"/>
        </w:rPr>
      </w:pP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pStyle w:val="3"/>
        <w:keepNext w:val="0"/>
        <w:keepLines w:val="0"/>
        <w:widowControl/>
        <w:suppressLineNumbers w:val="0"/>
        <w:spacing w:line="560" w:lineRule="atLeast"/>
        <w:ind w:left="0" w:firstLine="675"/>
        <w:jc w:val="both"/>
      </w:pPr>
      <w:r>
        <w:rPr>
          <w:rFonts w:ascii="仿宋_GB2312" w:hAnsi="Arial" w:eastAsia="仿宋_GB2312" w:cs="仿宋_GB2312"/>
          <w:spacing w:val="8"/>
          <w:sz w:val="31"/>
          <w:szCs w:val="31"/>
        </w:rPr>
        <w:t>1.主动公开情况：朝阳门街道20</w:t>
      </w:r>
      <w:r>
        <w:rPr>
          <w:rFonts w:hint="eastAsia" w:ascii="仿宋_GB2312" w:hAnsi="Arial" w:eastAsia="仿宋_GB2312" w:cs="仿宋_GB2312"/>
          <w:spacing w:val="8"/>
          <w:sz w:val="31"/>
          <w:szCs w:val="31"/>
        </w:rPr>
        <w:t>2</w:t>
      </w:r>
      <w:r>
        <w:rPr>
          <w:rFonts w:hint="eastAsia" w:ascii="仿宋_GB2312" w:hAnsi="Arial" w:eastAsia="仿宋_GB2312" w:cs="仿宋_GB2312"/>
          <w:spacing w:val="8"/>
          <w:sz w:val="31"/>
          <w:szCs w:val="31"/>
          <w:lang w:val="en-US" w:eastAsia="zh-CN"/>
        </w:rPr>
        <w:t>1</w:t>
      </w:r>
      <w:r>
        <w:rPr>
          <w:rFonts w:hint="eastAsia" w:ascii="仿宋_GB2312" w:hAnsi="Arial" w:eastAsia="仿宋_GB2312" w:cs="仿宋_GB2312"/>
          <w:spacing w:val="8"/>
          <w:sz w:val="31"/>
          <w:szCs w:val="31"/>
        </w:rPr>
        <w:t>年主动公开政府信息</w:t>
      </w:r>
      <w:r>
        <w:rPr>
          <w:rFonts w:hint="eastAsia" w:ascii="仿宋_GB2312" w:hAnsi="Arial" w:eastAsia="仿宋_GB2312" w:cs="仿宋_GB2312"/>
          <w:spacing w:val="8"/>
          <w:sz w:val="31"/>
          <w:szCs w:val="31"/>
          <w:lang w:val="en-US" w:eastAsia="zh-CN"/>
        </w:rPr>
        <w:t>360</w:t>
      </w:r>
      <w:r>
        <w:rPr>
          <w:rFonts w:hint="eastAsia" w:ascii="仿宋_GB2312" w:hAnsi="Arial" w:eastAsia="仿宋_GB2312" w:cs="仿宋_GB2312"/>
          <w:spacing w:val="8"/>
          <w:sz w:val="31"/>
          <w:szCs w:val="31"/>
        </w:rPr>
        <w:t>余条，其中政府网站</w:t>
      </w:r>
      <w:r>
        <w:rPr>
          <w:rFonts w:hint="eastAsia" w:ascii="仿宋_GB2312" w:hAnsi="Arial" w:eastAsia="仿宋_GB2312" w:cs="仿宋_GB2312"/>
          <w:spacing w:val="8"/>
          <w:sz w:val="31"/>
          <w:szCs w:val="31"/>
          <w:lang w:eastAsia="zh-CN"/>
        </w:rPr>
        <w:t>主动</w:t>
      </w:r>
      <w:r>
        <w:rPr>
          <w:rFonts w:hint="eastAsia" w:ascii="仿宋_GB2312" w:hAnsi="Arial" w:eastAsia="仿宋_GB2312" w:cs="仿宋_GB2312"/>
          <w:spacing w:val="8"/>
          <w:sz w:val="31"/>
          <w:szCs w:val="31"/>
        </w:rPr>
        <w:t>公开政府信息数1</w:t>
      </w:r>
      <w:r>
        <w:rPr>
          <w:rFonts w:hint="eastAsia" w:ascii="仿宋_GB2312" w:hAnsi="Arial" w:eastAsia="仿宋_GB2312" w:cs="仿宋_GB2312"/>
          <w:spacing w:val="8"/>
          <w:sz w:val="31"/>
          <w:szCs w:val="31"/>
          <w:lang w:val="en-US" w:eastAsia="zh-CN"/>
        </w:rPr>
        <w:t>50</w:t>
      </w:r>
      <w:r>
        <w:rPr>
          <w:rFonts w:hint="eastAsia" w:ascii="仿宋_GB2312" w:hAnsi="Arial" w:eastAsia="仿宋_GB2312" w:cs="仿宋_GB2312"/>
          <w:spacing w:val="8"/>
          <w:sz w:val="31"/>
          <w:szCs w:val="31"/>
        </w:rPr>
        <w:t>条，政务微信公开政府信息数2</w:t>
      </w:r>
      <w:r>
        <w:rPr>
          <w:rFonts w:hint="eastAsia" w:ascii="仿宋_GB2312" w:hAnsi="Arial" w:eastAsia="仿宋_GB2312" w:cs="仿宋_GB2312"/>
          <w:spacing w:val="8"/>
          <w:sz w:val="31"/>
          <w:szCs w:val="31"/>
          <w:lang w:val="en-US" w:eastAsia="zh-CN"/>
        </w:rPr>
        <w:t>1</w:t>
      </w:r>
      <w:r>
        <w:rPr>
          <w:rFonts w:hint="eastAsia" w:ascii="仿宋_GB2312" w:hAnsi="Arial" w:eastAsia="仿宋_GB2312" w:cs="仿宋_GB2312"/>
          <w:spacing w:val="8"/>
          <w:sz w:val="31"/>
          <w:szCs w:val="31"/>
        </w:rPr>
        <w:t>0余条。政府集中采购项目数量</w:t>
      </w:r>
      <w:r>
        <w:rPr>
          <w:rFonts w:hint="eastAsia" w:ascii="仿宋_GB2312" w:hAnsi="Arial" w:eastAsia="仿宋_GB2312" w:cs="仿宋_GB2312"/>
          <w:spacing w:val="8"/>
          <w:sz w:val="31"/>
          <w:szCs w:val="31"/>
          <w:lang w:val="en-US" w:eastAsia="zh-CN"/>
        </w:rPr>
        <w:t>24</w:t>
      </w:r>
      <w:r>
        <w:rPr>
          <w:rFonts w:hint="eastAsia" w:ascii="仿宋_GB2312" w:hAnsi="Arial" w:eastAsia="仿宋_GB2312" w:cs="仿宋_GB2312"/>
          <w:spacing w:val="8"/>
          <w:sz w:val="31"/>
          <w:szCs w:val="31"/>
        </w:rPr>
        <w:t>项，采购总金额</w:t>
      </w:r>
      <w:r>
        <w:rPr>
          <w:rFonts w:hint="eastAsia" w:ascii="仿宋_GB2312" w:hAnsi="Arial" w:eastAsia="仿宋_GB2312" w:cs="仿宋_GB2312"/>
          <w:spacing w:val="8"/>
          <w:sz w:val="31"/>
          <w:szCs w:val="31"/>
          <w:lang w:val="en-US" w:eastAsia="zh-CN"/>
        </w:rPr>
        <w:t>505.7</w:t>
      </w:r>
      <w:r>
        <w:rPr>
          <w:rFonts w:hint="eastAsia" w:ascii="仿宋_GB2312" w:hAnsi="Arial" w:eastAsia="仿宋_GB2312" w:cs="仿宋_GB2312"/>
          <w:spacing w:val="8"/>
          <w:sz w:val="31"/>
          <w:szCs w:val="31"/>
        </w:rPr>
        <w:t>万元。</w:t>
      </w:r>
    </w:p>
    <w:p>
      <w:pPr>
        <w:pStyle w:val="3"/>
        <w:keepNext w:val="0"/>
        <w:keepLines w:val="0"/>
        <w:widowControl/>
        <w:suppressLineNumbers w:val="0"/>
        <w:spacing w:line="560" w:lineRule="atLeast"/>
        <w:ind w:left="0" w:firstLine="675"/>
        <w:jc w:val="both"/>
      </w:pPr>
      <w:r>
        <w:rPr>
          <w:rFonts w:hint="eastAsia" w:ascii="仿宋_GB2312" w:hAnsi="Arial" w:eastAsia="仿宋_GB2312" w:cs="仿宋_GB2312"/>
          <w:spacing w:val="8"/>
          <w:sz w:val="31"/>
          <w:szCs w:val="31"/>
        </w:rPr>
        <w:t>2.依申请公开办理情况：本街道202</w:t>
      </w:r>
      <w:r>
        <w:rPr>
          <w:rFonts w:hint="eastAsia" w:ascii="仿宋_GB2312" w:hAnsi="Arial" w:eastAsia="仿宋_GB2312" w:cs="仿宋_GB2312"/>
          <w:spacing w:val="8"/>
          <w:sz w:val="31"/>
          <w:szCs w:val="31"/>
          <w:lang w:val="en-US" w:eastAsia="zh-CN"/>
        </w:rPr>
        <w:t>1</w:t>
      </w:r>
      <w:r>
        <w:rPr>
          <w:rFonts w:hint="eastAsia" w:ascii="仿宋_GB2312" w:hAnsi="Arial" w:eastAsia="仿宋_GB2312" w:cs="仿宋_GB2312"/>
          <w:spacing w:val="8"/>
          <w:sz w:val="31"/>
          <w:szCs w:val="31"/>
        </w:rPr>
        <w:t>年度新收到政府信息公开申请</w:t>
      </w:r>
      <w:r>
        <w:rPr>
          <w:rFonts w:hint="eastAsia" w:ascii="仿宋_GB2312" w:hAnsi="Arial" w:eastAsia="仿宋_GB2312" w:cs="仿宋_GB2312"/>
          <w:spacing w:val="8"/>
          <w:sz w:val="31"/>
          <w:szCs w:val="31"/>
          <w:lang w:val="en-US" w:eastAsia="zh-CN"/>
        </w:rPr>
        <w:t>1</w:t>
      </w:r>
      <w:r>
        <w:rPr>
          <w:rFonts w:hint="eastAsia" w:ascii="仿宋_GB2312" w:hAnsi="Arial" w:eastAsia="仿宋_GB2312" w:cs="仿宋_GB2312"/>
          <w:spacing w:val="8"/>
          <w:sz w:val="31"/>
          <w:szCs w:val="31"/>
        </w:rPr>
        <w:t>件，为自然人提出申请，已按期进行答复、办结</w:t>
      </w:r>
      <w:r>
        <w:rPr>
          <w:rFonts w:hint="eastAsia" w:ascii="仿宋_GB2312" w:hAnsi="Arial" w:eastAsia="仿宋_GB2312" w:cs="仿宋_GB2312"/>
          <w:spacing w:val="8"/>
          <w:sz w:val="31"/>
          <w:szCs w:val="31"/>
          <w:lang w:eastAsia="zh-CN"/>
        </w:rPr>
        <w:t>并</w:t>
      </w:r>
      <w:r>
        <w:rPr>
          <w:rFonts w:hint="eastAsia" w:ascii="仿宋_GB2312" w:hAnsi="Arial" w:eastAsia="仿宋_GB2312" w:cs="仿宋_GB2312"/>
          <w:spacing w:val="8"/>
          <w:sz w:val="31"/>
          <w:szCs w:val="31"/>
        </w:rPr>
        <w:t>予以公开，均按规定向申请人作出书面答复。</w:t>
      </w:r>
    </w:p>
    <w:p>
      <w:pPr>
        <w:pStyle w:val="3"/>
        <w:keepNext w:val="0"/>
        <w:keepLines w:val="0"/>
        <w:widowControl/>
        <w:suppressLineNumbers w:val="0"/>
        <w:spacing w:line="560" w:lineRule="atLeast"/>
        <w:ind w:left="0" w:firstLine="675"/>
        <w:jc w:val="both"/>
        <w:rPr>
          <w:rFonts w:hint="default" w:ascii="仿宋_GB2312" w:hAnsi="Arial" w:eastAsia="仿宋_GB2312" w:cs="仿宋_GB2312"/>
          <w:spacing w:val="8"/>
          <w:sz w:val="31"/>
          <w:szCs w:val="31"/>
          <w:lang w:val="en-US" w:eastAsia="zh-CN"/>
        </w:rPr>
      </w:pPr>
      <w:r>
        <w:rPr>
          <w:rFonts w:hint="eastAsia" w:ascii="仿宋_GB2312" w:hAnsi="Arial" w:eastAsia="仿宋_GB2312" w:cs="仿宋_GB2312"/>
          <w:spacing w:val="8"/>
          <w:sz w:val="31"/>
          <w:szCs w:val="31"/>
          <w:lang w:val="en-US" w:eastAsia="zh-CN"/>
        </w:rPr>
        <w:t>3.政务公开要点落实情况：加强财政性资金管理使用情况公开，在北京市中介服务网上交易平台选取中介服务机构或公开选取结果；做好街道2021 年重点民生项目清单进展情况公开；畅通政策咨询渠道，在街道服务大厅设立政策咨询综合台，为企业群众提供政策咨询服务提供智能、及时的政务问答服务；更新街道对外公开的联系电话，确保联系电话畅通有效；主动推送政策信息，将政策事项及解读信息用文件及图解的形式公开；完善政府信息管理，在政府网站向社会公开区党代会精神</w:t>
      </w:r>
      <w:bookmarkStart w:id="0" w:name="_GoBack"/>
      <w:bookmarkEnd w:id="0"/>
      <w:r>
        <w:rPr>
          <w:rFonts w:hint="eastAsia" w:ascii="仿宋_GB2312" w:hAnsi="Arial" w:eastAsia="仿宋_GB2312" w:cs="仿宋_GB2312"/>
          <w:spacing w:val="8"/>
          <w:sz w:val="31"/>
          <w:szCs w:val="31"/>
          <w:lang w:val="en-US" w:eastAsia="zh-CN"/>
        </w:rPr>
        <w:t>、重要民生实事项目的落实情况。组织街道政务开放日一次，有序引导群众参与城市管理和基层治理；推进政府信息公开平台建设，强化平台内容保障，街道严格审核内容，定期做好信息发布和更新撤除；开展政务新媒体清理整合规范，停用政务微博，运用微信公众号及时发布；按照统一公开标准，集中重点公开直接涉及人民群众生产生活的民生服务类信息，主要涉及社会救助中享受低保、特困、社会救助对象、临时救助等人数及资金；</w:t>
      </w:r>
      <w:r>
        <w:rPr>
          <w:rFonts w:hint="eastAsia" w:ascii="仿宋_GB2312" w:hAnsi="Arial" w:eastAsia="仿宋_GB2312" w:cs="仿宋_GB2312"/>
          <w:spacing w:val="8"/>
          <w:sz w:val="31"/>
          <w:szCs w:val="31"/>
        </w:rPr>
        <w:t>加强政府信息公开的场所渠道建设。按照“信息共享、就近查询、分级受理”的原则，畅通政府信息公开渠道，在街道政务服务大厅</w:t>
      </w:r>
      <w:r>
        <w:rPr>
          <w:rFonts w:hint="eastAsia" w:ascii="仿宋_GB2312" w:hAnsi="Arial" w:eastAsia="仿宋_GB2312" w:cs="仿宋_GB2312"/>
          <w:spacing w:val="8"/>
          <w:sz w:val="31"/>
          <w:szCs w:val="31"/>
          <w:lang w:eastAsia="zh-CN"/>
        </w:rPr>
        <w:t>、</w:t>
      </w:r>
      <w:r>
        <w:rPr>
          <w:rFonts w:hint="eastAsia" w:ascii="仿宋_GB2312" w:hAnsi="Arial" w:eastAsia="仿宋_GB2312" w:cs="仿宋_GB2312"/>
          <w:spacing w:val="8"/>
          <w:sz w:val="31"/>
          <w:szCs w:val="31"/>
          <w:lang w:val="en-US" w:eastAsia="zh-CN"/>
        </w:rPr>
        <w:t>便民服务中心</w:t>
      </w:r>
      <w:r>
        <w:rPr>
          <w:rFonts w:hint="eastAsia" w:ascii="仿宋_GB2312" w:hAnsi="Arial" w:eastAsia="仿宋_GB2312" w:cs="仿宋_GB2312"/>
          <w:spacing w:val="8"/>
          <w:sz w:val="31"/>
          <w:szCs w:val="31"/>
        </w:rPr>
        <w:t>和各社区设置信息公开专区，</w:t>
      </w:r>
      <w:r>
        <w:rPr>
          <w:rFonts w:hint="eastAsia" w:ascii="仿宋_GB2312" w:hAnsi="Arial" w:eastAsia="仿宋_GB2312" w:cs="仿宋_GB2312"/>
          <w:spacing w:val="8"/>
          <w:sz w:val="31"/>
          <w:szCs w:val="31"/>
          <w:lang w:eastAsia="zh-CN"/>
        </w:rPr>
        <w:t>明确标识，</w:t>
      </w:r>
      <w:r>
        <w:rPr>
          <w:rFonts w:hint="eastAsia" w:ascii="仿宋_GB2312" w:hAnsi="Arial" w:eastAsia="仿宋_GB2312" w:cs="仿宋_GB2312"/>
          <w:spacing w:val="8"/>
          <w:sz w:val="31"/>
          <w:szCs w:val="31"/>
          <w:lang w:val="en-US" w:eastAsia="zh-CN"/>
        </w:rPr>
        <w:t>设置政务公开窗口，</w:t>
      </w:r>
      <w:r>
        <w:rPr>
          <w:rFonts w:hint="eastAsia" w:ascii="仿宋_GB2312" w:hAnsi="Arial" w:eastAsia="仿宋_GB2312" w:cs="仿宋_GB2312"/>
          <w:spacing w:val="8"/>
          <w:sz w:val="31"/>
          <w:szCs w:val="31"/>
        </w:rPr>
        <w:t>定期存放政府公报和宣传资料，方便公众及时了解查询主动公开的各级各类政府信息</w:t>
      </w:r>
      <w:r>
        <w:rPr>
          <w:rFonts w:hint="eastAsia" w:ascii="仿宋_GB2312" w:hAnsi="Arial" w:eastAsia="仿宋_GB2312" w:cs="仿宋_GB2312"/>
          <w:spacing w:val="8"/>
          <w:sz w:val="31"/>
          <w:szCs w:val="31"/>
          <w:lang w:eastAsia="zh-CN"/>
        </w:rPr>
        <w:t>，</w:t>
      </w:r>
      <w:r>
        <w:rPr>
          <w:rFonts w:hint="eastAsia" w:ascii="仿宋_GB2312" w:hAnsi="Arial" w:eastAsia="仿宋_GB2312" w:cs="仿宋_GB2312"/>
          <w:spacing w:val="8"/>
          <w:sz w:val="31"/>
          <w:szCs w:val="31"/>
          <w:lang w:val="en-US" w:eastAsia="zh-CN"/>
        </w:rPr>
        <w:t>提供政策查询、信息公开申请等服务；</w:t>
      </w:r>
      <w:r>
        <w:rPr>
          <w:rFonts w:hint="eastAsia" w:ascii="仿宋_GB2312" w:hAnsi="Arial" w:eastAsia="仿宋_GB2312" w:cs="仿宋_GB2312"/>
          <w:spacing w:val="8"/>
          <w:sz w:val="31"/>
          <w:szCs w:val="31"/>
        </w:rPr>
        <w:t>加强组织</w:t>
      </w:r>
      <w:r>
        <w:rPr>
          <w:rFonts w:hint="eastAsia" w:ascii="仿宋_GB2312" w:hAnsi="Arial" w:eastAsia="仿宋_GB2312" w:cs="仿宋_GB2312"/>
          <w:spacing w:val="8"/>
          <w:sz w:val="31"/>
          <w:szCs w:val="31"/>
          <w:lang w:eastAsia="zh-CN"/>
        </w:rPr>
        <w:t>领导</w:t>
      </w:r>
      <w:r>
        <w:rPr>
          <w:rFonts w:hint="eastAsia" w:ascii="仿宋_GB2312" w:hAnsi="Arial" w:eastAsia="仿宋_GB2312" w:cs="仿宋_GB2312"/>
          <w:spacing w:val="8"/>
          <w:sz w:val="31"/>
          <w:szCs w:val="31"/>
        </w:rPr>
        <w:t>机构建设</w:t>
      </w:r>
      <w:r>
        <w:rPr>
          <w:rFonts w:hint="eastAsia" w:ascii="仿宋_GB2312" w:hAnsi="Arial" w:eastAsia="仿宋_GB2312" w:cs="仿宋_GB2312"/>
          <w:spacing w:val="8"/>
          <w:sz w:val="31"/>
          <w:szCs w:val="31"/>
          <w:lang w:eastAsia="zh-CN"/>
        </w:rPr>
        <w:t>，</w:t>
      </w:r>
      <w:r>
        <w:rPr>
          <w:rFonts w:hint="eastAsia" w:ascii="仿宋_GB2312" w:hAnsi="Arial" w:eastAsia="仿宋_GB2312" w:cs="仿宋_GB2312"/>
          <w:spacing w:val="8"/>
          <w:sz w:val="31"/>
          <w:szCs w:val="31"/>
        </w:rPr>
        <w:t>成立信息公开领导小组，由办事处主任担任组长，明确1位办事处副主任具体分管政府信息公开工作，专门配备了1名工作人员；确定了政府信息公开工作的主管部门，由街道综合办公室具体承担政府信息公开工作</w:t>
      </w:r>
      <w:r>
        <w:rPr>
          <w:rFonts w:hint="eastAsia" w:ascii="仿宋_GB2312" w:hAnsi="Arial" w:eastAsia="仿宋_GB2312" w:cs="仿宋_GB2312"/>
          <w:spacing w:val="8"/>
          <w:sz w:val="31"/>
          <w:szCs w:val="31"/>
          <w:lang w:eastAsia="zh-CN"/>
        </w:rPr>
        <w:t>，</w:t>
      </w:r>
      <w:r>
        <w:rPr>
          <w:rFonts w:hint="eastAsia" w:ascii="仿宋_GB2312" w:hAnsi="Arial" w:eastAsia="仿宋_GB2312" w:cs="仿宋_GB2312"/>
          <w:spacing w:val="8"/>
          <w:sz w:val="31"/>
          <w:szCs w:val="31"/>
          <w:lang w:val="en-US" w:eastAsia="zh-CN"/>
        </w:rPr>
        <w:t>重点围绕贯彻落实《政府信息公开条例》，通过线下集中授课、点对点指导加强业务教育培训；健全监督保障机制，主动接受群众监督和反馈。</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rPr>
          <w:rFonts w:hint="eastAsia"/>
        </w:rPr>
      </w:pPr>
    </w:p>
    <w:p>
      <w:pPr>
        <w:pStyle w:val="2"/>
        <w:numPr>
          <w:ilvl w:val="0"/>
          <w:numId w:val="0"/>
        </w:numPr>
        <w:rPr>
          <w:rFonts w:hint="eastAsia"/>
        </w:rPr>
      </w:pP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现行有效件</w:t>
            </w:r>
            <w:r>
              <w:rPr>
                <w:rFonts w:hint="eastAsia" w:ascii="宋体" w:hAnsi="宋体" w:eastAsia="宋体" w:cs="宋体"/>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3360" w:firstLineChars="1600"/>
              <w:jc w:val="left"/>
              <w:rPr>
                <w:rFonts w:hint="default"/>
                <w:lang w:val="en-US"/>
              </w:rPr>
            </w:pPr>
            <w:r>
              <w:rPr>
                <w:rFonts w:hint="default" w:ascii="Calibri" w:hAnsi="Calibri" w:cs="Calibri"/>
                <w:kern w:val="0"/>
                <w:sz w:val="21"/>
                <w:szCs w:val="21"/>
                <w:lang w:val="en-US" w:eastAsia="zh-CN"/>
              </w:rPr>
              <w:t> </w:t>
            </w:r>
            <w:r>
              <w:rPr>
                <w:rFonts w:hint="eastAsia" w:ascii="Calibri" w:hAnsi="Calibri" w:cs="Calibri"/>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rPr>
              <w:t>　</w:t>
            </w:r>
            <w:r>
              <w:rPr>
                <w:rFonts w:hint="eastAsia" w:ascii="宋体" w:hAnsi="宋体" w:cs="宋体"/>
                <w:color w:val="000000"/>
                <w:kern w:val="0"/>
                <w:sz w:val="20"/>
                <w:szCs w:val="20"/>
                <w:lang w:val="en-US" w:eastAsia="zh-CN"/>
              </w:rPr>
              <w:t xml:space="preserve">                               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rPr>
              <w:t>　</w:t>
            </w:r>
            <w:r>
              <w:rPr>
                <w:rFonts w:hint="eastAsia" w:ascii="宋体" w:hAnsi="宋体" w:cs="宋体"/>
                <w:color w:val="000000"/>
                <w:kern w:val="0"/>
                <w:sz w:val="20"/>
                <w:szCs w:val="20"/>
                <w:lang w:val="en-US" w:eastAsia="zh-CN"/>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ind w:firstLine="3360" w:firstLineChars="1400"/>
              <w:rPr>
                <w:rFonts w:hint="eastAsia" w:ascii="宋体" w:eastAsia="宋体"/>
                <w:sz w:val="24"/>
                <w:szCs w:val="24"/>
                <w:lang w:val="en-US" w:eastAsia="zh-CN"/>
              </w:rPr>
            </w:pPr>
            <w:r>
              <w:rPr>
                <w:rFonts w:hint="eastAsia" w:ascii="宋体"/>
                <w:sz w:val="24"/>
                <w:szCs w:val="24"/>
                <w:lang w:val="en-US" w:eastAsia="zh-CN"/>
              </w:rPr>
              <w:t>0</w:t>
            </w:r>
          </w:p>
        </w:tc>
      </w:tr>
    </w:tbl>
    <w:p>
      <w:pPr>
        <w:pStyle w:val="2"/>
        <w:numPr>
          <w:ilvl w:val="0"/>
          <w:numId w:val="0"/>
        </w:numPr>
        <w:rPr>
          <w:rFonts w:hint="eastAsia"/>
        </w:rPr>
      </w:pPr>
    </w:p>
    <w:p>
      <w:pPr>
        <w:pStyle w:val="2"/>
        <w:numPr>
          <w:ilvl w:val="0"/>
          <w:numId w:val="0"/>
        </w:numPr>
        <w:rPr>
          <w:rFonts w:hint="eastAsia"/>
        </w:rPr>
      </w:pPr>
      <w:r>
        <w:rPr>
          <w:rFonts w:hint="eastAsia"/>
        </w:rPr>
        <w:br w:type="page"/>
      </w:r>
    </w:p>
    <w:p>
      <w:pPr>
        <w:pStyle w:val="2"/>
        <w:numPr>
          <w:ilvl w:val="0"/>
          <w:numId w:val="0"/>
        </w:numPr>
        <w:rPr>
          <w:rFonts w:hint="eastAsia"/>
        </w:rPr>
      </w:pPr>
    </w:p>
    <w:p>
      <w:pPr>
        <w:numPr>
          <w:ilvl w:val="0"/>
          <w:numId w:val="1"/>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3"/>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（二）部分公开</w:t>
            </w:r>
            <w:r>
              <w:rPr>
                <w:rFonts w:hint="default" w:ascii="楷体" w:hAnsi="楷体" w:eastAsia="楷体" w:cs="楷体"/>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2"/>
              <w:ind w:firstLine="210" w:firstLineChars="100"/>
              <w:jc w:val="both"/>
              <w:rPr>
                <w:rFonts w:hint="default"/>
                <w:lang w:val="en-US" w:eastAsia="zh-CN"/>
              </w:rPr>
            </w:pPr>
            <w:r>
              <w:rPr>
                <w:rFonts w:hint="default" w:ascii="Times New Roman" w:hAnsi="Times New Roman" w:eastAsia="宋体" w:cs="Times New Roman"/>
                <w:kern w:val="2"/>
                <w:sz w:val="21"/>
                <w:szCs w:val="21"/>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1.属于国家秘密</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四、结转下年度继续办理</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9"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pStyle w:val="2"/>
        <w:numPr>
          <w:ilvl w:val="0"/>
          <w:numId w:val="0"/>
        </w:numPr>
        <w:ind w:leftChars="200"/>
        <w:rPr>
          <w:rFonts w:hint="eastAsia"/>
        </w:rPr>
      </w:pPr>
    </w:p>
    <w:p>
      <w:pPr>
        <w:pStyle w:val="2"/>
        <w:numPr>
          <w:ilvl w:val="0"/>
          <w:numId w:val="0"/>
        </w:numPr>
        <w:ind w:leftChars="200"/>
        <w:rPr>
          <w:rFonts w:hint="eastAsia" w:eastAsia="宋体"/>
          <w:lang w:eastAsia="zh-CN"/>
        </w:rPr>
      </w:pPr>
    </w:p>
    <w:p>
      <w:pPr>
        <w:pStyle w:val="2"/>
        <w:numPr>
          <w:ilvl w:val="0"/>
          <w:numId w:val="0"/>
        </w:numPr>
        <w:ind w:leftChars="200"/>
        <w:rPr>
          <w:rFonts w:hint="eastAsia" w:eastAsia="宋体"/>
          <w:lang w:eastAsia="zh-CN"/>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结果</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其他</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尚未</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结果</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结果</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其他</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尚未</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结果</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结果</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其他</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尚未</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pStyle w:val="3"/>
        <w:keepNext w:val="0"/>
        <w:keepLines w:val="0"/>
        <w:widowControl/>
        <w:suppressLineNumbers w:val="0"/>
        <w:spacing w:line="560" w:lineRule="atLeast"/>
        <w:ind w:left="0" w:firstLine="672"/>
        <w:jc w:val="both"/>
        <w:rPr>
          <w:rFonts w:hint="eastAsia" w:ascii="仿宋_GB2312" w:hAnsi="Arial" w:eastAsia="仿宋_GB2312" w:cs="仿宋_GB2312"/>
          <w:spacing w:val="8"/>
          <w:sz w:val="31"/>
          <w:szCs w:val="31"/>
          <w:lang w:val="en-US" w:eastAsia="zh-CN"/>
        </w:rPr>
      </w:pPr>
      <w:r>
        <w:rPr>
          <w:rFonts w:ascii="仿宋_GB2312" w:hAnsi="Arial" w:eastAsia="仿宋_GB2312" w:cs="仿宋_GB2312"/>
          <w:spacing w:val="8"/>
          <w:sz w:val="31"/>
          <w:szCs w:val="31"/>
        </w:rPr>
        <w:t>一是</w:t>
      </w:r>
      <w:r>
        <w:rPr>
          <w:rFonts w:hint="eastAsia" w:ascii="仿宋_GB2312" w:hAnsi="Arial" w:eastAsia="仿宋_GB2312" w:cs="仿宋_GB2312"/>
          <w:spacing w:val="8"/>
          <w:sz w:val="31"/>
          <w:szCs w:val="31"/>
        </w:rPr>
        <w:t>工作</w:t>
      </w:r>
      <w:r>
        <w:rPr>
          <w:rFonts w:hint="eastAsia" w:ascii="仿宋_GB2312" w:hAnsi="Arial" w:eastAsia="仿宋_GB2312" w:cs="仿宋_GB2312"/>
          <w:spacing w:val="8"/>
          <w:sz w:val="31"/>
          <w:szCs w:val="31"/>
          <w:lang w:eastAsia="zh-CN"/>
        </w:rPr>
        <w:t>的积极性</w:t>
      </w:r>
      <w:r>
        <w:rPr>
          <w:rFonts w:hint="eastAsia" w:ascii="仿宋_GB2312" w:hAnsi="Arial" w:eastAsia="仿宋_GB2312" w:cs="仿宋_GB2312"/>
          <w:spacing w:val="8"/>
          <w:sz w:val="31"/>
          <w:szCs w:val="31"/>
        </w:rPr>
        <w:t>主动性</w:t>
      </w:r>
      <w:r>
        <w:rPr>
          <w:rFonts w:hint="eastAsia" w:ascii="仿宋_GB2312" w:hAnsi="Arial" w:eastAsia="仿宋_GB2312" w:cs="仿宋_GB2312"/>
          <w:spacing w:val="8"/>
          <w:sz w:val="31"/>
          <w:szCs w:val="31"/>
          <w:lang w:eastAsia="zh-CN"/>
        </w:rPr>
        <w:t>较弱</w:t>
      </w:r>
      <w:r>
        <w:rPr>
          <w:rFonts w:hint="eastAsia" w:ascii="仿宋_GB2312" w:hAnsi="Arial" w:eastAsia="仿宋_GB2312" w:cs="仿宋_GB2312"/>
          <w:spacing w:val="8"/>
          <w:sz w:val="31"/>
          <w:szCs w:val="31"/>
        </w:rPr>
        <w:t>。对政府信息公开工作</w:t>
      </w:r>
      <w:r>
        <w:rPr>
          <w:rFonts w:hint="eastAsia" w:ascii="仿宋_GB2312" w:hAnsi="Arial" w:eastAsia="仿宋_GB2312" w:cs="仿宋_GB2312"/>
          <w:spacing w:val="8"/>
          <w:sz w:val="31"/>
          <w:szCs w:val="31"/>
          <w:lang w:eastAsia="zh-CN"/>
        </w:rPr>
        <w:t>重视</w:t>
      </w:r>
      <w:r>
        <w:rPr>
          <w:rFonts w:hint="eastAsia" w:ascii="仿宋_GB2312" w:hAnsi="Arial" w:eastAsia="仿宋_GB2312" w:cs="仿宋_GB2312"/>
          <w:spacing w:val="8"/>
          <w:sz w:val="31"/>
          <w:szCs w:val="31"/>
        </w:rPr>
        <w:t>程度不够高，公开</w:t>
      </w:r>
      <w:r>
        <w:rPr>
          <w:rFonts w:hint="eastAsia" w:ascii="仿宋_GB2312" w:hAnsi="Arial" w:eastAsia="仿宋_GB2312" w:cs="仿宋_GB2312"/>
          <w:spacing w:val="8"/>
          <w:sz w:val="31"/>
          <w:szCs w:val="31"/>
          <w:lang w:eastAsia="zh-CN"/>
        </w:rPr>
        <w:t>的</w:t>
      </w:r>
      <w:r>
        <w:rPr>
          <w:rFonts w:hint="eastAsia" w:ascii="仿宋_GB2312" w:hAnsi="Arial" w:eastAsia="仿宋_GB2312" w:cs="仿宋_GB2312"/>
          <w:spacing w:val="8"/>
          <w:sz w:val="31"/>
          <w:szCs w:val="31"/>
        </w:rPr>
        <w:t>范围比较窄。街道将进一步加强对政府信息公开的认识，拓宽渠道，丰富公开内容和范围。</w:t>
      </w:r>
      <w:r>
        <w:rPr>
          <w:rFonts w:hint="eastAsia" w:ascii="仿宋_GB2312" w:hAnsi="Arial" w:eastAsia="仿宋_GB2312" w:cs="仿宋_GB2312"/>
          <w:spacing w:val="8"/>
          <w:sz w:val="31"/>
          <w:szCs w:val="31"/>
          <w:lang w:val="en-US" w:eastAsia="zh-CN"/>
        </w:rPr>
        <w:t xml:space="preserve">   </w:t>
      </w:r>
    </w:p>
    <w:p>
      <w:pPr>
        <w:pStyle w:val="3"/>
        <w:keepNext w:val="0"/>
        <w:keepLines w:val="0"/>
        <w:widowControl/>
        <w:suppressLineNumbers w:val="0"/>
        <w:spacing w:line="560" w:lineRule="atLeast"/>
        <w:ind w:left="0" w:firstLine="672"/>
        <w:jc w:val="both"/>
      </w:pPr>
      <w:r>
        <w:rPr>
          <w:rFonts w:hint="eastAsia" w:ascii="仿宋_GB2312" w:hAnsi="Arial" w:eastAsia="仿宋_GB2312" w:cs="仿宋_GB2312"/>
          <w:spacing w:val="8"/>
          <w:sz w:val="31"/>
          <w:szCs w:val="31"/>
          <w:lang w:eastAsia="zh-CN"/>
        </w:rPr>
        <w:t>二是</w:t>
      </w:r>
      <w:r>
        <w:rPr>
          <w:rFonts w:hint="eastAsia" w:ascii="仿宋_GB2312" w:hAnsi="Arial" w:eastAsia="仿宋_GB2312" w:cs="仿宋_GB2312"/>
          <w:spacing w:val="8"/>
          <w:sz w:val="31"/>
          <w:szCs w:val="31"/>
        </w:rPr>
        <w:t>部分政务公开不同程度地存在着内容简单、流于形式的现象。</w:t>
      </w:r>
      <w:r>
        <w:rPr>
          <w:rFonts w:hint="eastAsia" w:ascii="仿宋_GB2312" w:hAnsi="Arial" w:eastAsia="仿宋_GB2312" w:cs="仿宋_GB2312"/>
          <w:spacing w:val="8"/>
          <w:sz w:val="31"/>
          <w:szCs w:val="31"/>
          <w:lang w:eastAsia="zh-CN"/>
        </w:rPr>
        <w:t>今后</w:t>
      </w:r>
      <w:r>
        <w:rPr>
          <w:rFonts w:hint="eastAsia" w:ascii="仿宋_GB2312" w:hAnsi="Arial" w:eastAsia="仿宋_GB2312" w:cs="仿宋_GB2312"/>
          <w:spacing w:val="8"/>
          <w:sz w:val="31"/>
          <w:szCs w:val="31"/>
        </w:rPr>
        <w:t>政务公开的内容应既包括行政事务办理的结果又包括政府行为的程序。</w:t>
      </w:r>
    </w:p>
    <w:p>
      <w:pPr>
        <w:widowControl/>
        <w:spacing w:line="560" w:lineRule="exact"/>
        <w:ind w:firstLine="675"/>
        <w:jc w:val="left"/>
        <w:rPr>
          <w:rFonts w:hint="eastAsia" w:ascii="仿宋_GB2312" w:hAnsi="Arial" w:eastAsia="仿宋_GB2312" w:cs="仿宋_GB2312"/>
          <w:spacing w:val="8"/>
          <w:sz w:val="31"/>
          <w:szCs w:val="31"/>
          <w:lang w:eastAsia="zh-CN"/>
        </w:rPr>
      </w:pPr>
      <w:r>
        <w:rPr>
          <w:rFonts w:hint="eastAsia" w:ascii="仿宋_GB2312" w:hAnsi="Arial" w:eastAsia="仿宋_GB2312" w:cs="仿宋_GB2312"/>
          <w:spacing w:val="8"/>
          <w:sz w:val="31"/>
          <w:szCs w:val="31"/>
          <w:lang w:eastAsia="zh-CN"/>
        </w:rPr>
        <w:t>三是</w:t>
      </w:r>
      <w:r>
        <w:rPr>
          <w:rFonts w:hint="eastAsia" w:ascii="仿宋_GB2312" w:hAnsi="Arial" w:eastAsia="仿宋_GB2312" w:cs="仿宋_GB2312"/>
          <w:spacing w:val="8"/>
          <w:sz w:val="31"/>
          <w:szCs w:val="31"/>
        </w:rPr>
        <w:t>结合地区实际、自身特点的信息公开较少。一直以来，政务公开工作都是严格按照上级安排部署和考核指标来开展，没有真正和业务工作相结合</w:t>
      </w:r>
      <w:r>
        <w:rPr>
          <w:rFonts w:hint="eastAsia" w:ascii="仿宋_GB2312" w:hAnsi="Arial" w:eastAsia="仿宋_GB2312" w:cs="仿宋_GB2312"/>
          <w:spacing w:val="8"/>
          <w:sz w:val="31"/>
          <w:szCs w:val="31"/>
          <w:lang w:eastAsia="zh-CN"/>
        </w:rPr>
        <w:t>。街道将结合本单位本地区实际情况，</w:t>
      </w:r>
      <w:r>
        <w:rPr>
          <w:rFonts w:hint="eastAsia" w:ascii="仿宋_GB2312" w:hAnsi="Arial" w:eastAsia="仿宋_GB2312" w:cs="仿宋_GB2312"/>
          <w:spacing w:val="8"/>
          <w:sz w:val="31"/>
          <w:szCs w:val="31"/>
        </w:rPr>
        <w:t>公开体现差异性的</w:t>
      </w:r>
      <w:r>
        <w:rPr>
          <w:rFonts w:hint="eastAsia" w:ascii="仿宋_GB2312" w:hAnsi="Arial" w:eastAsia="仿宋_GB2312" w:cs="仿宋_GB2312"/>
          <w:spacing w:val="8"/>
          <w:sz w:val="31"/>
          <w:szCs w:val="31"/>
          <w:lang w:eastAsia="zh-CN"/>
        </w:rPr>
        <w:t>信息。</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ind w:firstLine="640" w:firstLineChars="200"/>
        <w:rPr>
          <w:rFonts w:ascii="宋体" w:hAnsi="宋体" w:cs="宋体"/>
          <w:spacing w:val="8"/>
          <w:kern w:val="0"/>
          <w:sz w:val="32"/>
          <w:szCs w:val="32"/>
        </w:rPr>
      </w:pPr>
      <w:r>
        <w:rPr>
          <w:rFonts w:hint="eastAsia" w:ascii="仿宋_GB2312" w:hAnsi="仿宋_GB2312" w:eastAsia="仿宋_GB2312" w:cs="仿宋_GB2312"/>
          <w:color w:val="000000"/>
          <w:kern w:val="2"/>
          <w:sz w:val="32"/>
          <w:szCs w:val="32"/>
          <w:lang w:eastAsia="zh-CN" w:bidi="ar-SA"/>
        </w:rPr>
        <w:t>发出收费通知的件数和总金额以及实际收取的总金额均为0。</w:t>
      </w:r>
    </w:p>
    <w:p>
      <w:pPr>
        <w:pStyle w:val="3"/>
        <w:keepNext w:val="0"/>
        <w:keepLines w:val="0"/>
        <w:widowControl/>
        <w:suppressLineNumbers w:val="0"/>
        <w:spacing w:line="560" w:lineRule="atLeast"/>
        <w:ind w:firstLine="652" w:firstLineChars="200"/>
        <w:jc w:val="left"/>
      </w:pPr>
      <w:r>
        <w:rPr>
          <w:rFonts w:ascii="仿宋_GB2312" w:hAnsi="Arial" w:eastAsia="仿宋_GB2312" w:cs="仿宋_GB2312"/>
          <w:spacing w:val="8"/>
          <w:sz w:val="31"/>
          <w:szCs w:val="31"/>
        </w:rPr>
        <w:t>北京市东城区人民政府门户网站（“数字东城”）网址为http://www.bjdch.gov.cn/，如需了解更多政府信息，请登录查询。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79575E6E"/>
    <w:rsid w:val="0C641563"/>
    <w:rsid w:val="10CB3A35"/>
    <w:rsid w:val="12587557"/>
    <w:rsid w:val="17027903"/>
    <w:rsid w:val="18927565"/>
    <w:rsid w:val="1A4050FB"/>
    <w:rsid w:val="1A9A5E66"/>
    <w:rsid w:val="201E2378"/>
    <w:rsid w:val="29B214EF"/>
    <w:rsid w:val="47FE1858"/>
    <w:rsid w:val="529B3EDB"/>
    <w:rsid w:val="5A5510D5"/>
    <w:rsid w:val="5EAB003D"/>
    <w:rsid w:val="647778EC"/>
    <w:rsid w:val="68A96F4E"/>
    <w:rsid w:val="6A1F0074"/>
    <w:rsid w:val="6BD249E2"/>
    <w:rsid w:val="6EFC6866"/>
    <w:rsid w:val="70EE4129"/>
    <w:rsid w:val="79575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unhideWhenUsed/>
    <w:qFormat/>
    <w:uiPriority w:val="0"/>
    <w:pPr>
      <w:spacing w:before="100" w:beforeAutospacing="1" w:after="100" w:afterAutospacing="1"/>
      <w:ind w:left="0" w:right="0"/>
      <w:jc w:val="left"/>
    </w:pPr>
    <w:rPr>
      <w:kern w:val="0"/>
      <w:sz w:val="24"/>
      <w:lang w:val="en-US" w:eastAsia="zh-CN"/>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2172</Words>
  <Characters>2242</Characters>
  <Lines>0</Lines>
  <Paragraphs>0</Paragraphs>
  <TotalTime>0</TotalTime>
  <ScaleCrop>false</ScaleCrop>
  <LinksUpToDate>false</LinksUpToDate>
  <CharactersWithSpaces>2316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2021-12-23T01:51:00Z</dcterms:created>
  <dc:creator>S*yf</dc:creator>
  <cp:lastModifiedBy>名字不重要</cp:lastModifiedBy>
  <dcterms:modified xsi:type="dcterms:W3CDTF">2024-05-10T07:58:31Z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8A6CB29191634C138B29982CD40B0D31</vt:lpwstr>
  </property>
</Properties>
</file>