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北京市东城区人民政府和平里街道办事处2021年政府信息公开工作年度报告</w:t>
      </w:r>
    </w:p>
    <w:p>
      <w:pPr>
        <w:pStyle w:val="2"/>
        <w:rPr>
          <w:rFonts w:hint="eastAsia"/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3"/>
        <w:widowControl/>
        <w:numPr>
          <w:ilvl w:val="0"/>
          <w:numId w:val="1"/>
        </w:numPr>
        <w:wordWrap/>
        <w:adjustRightInd w:val="0"/>
        <w:snapToGrid/>
        <w:spacing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总体情况</w:t>
      </w:r>
    </w:p>
    <w:p>
      <w:pPr>
        <w:pStyle w:val="3"/>
        <w:widowControl/>
        <w:wordWrap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本年度按照《北京市东城区2021年政务公开工作要点》工作要求，开展如下工作。</w:t>
      </w:r>
    </w:p>
    <w:p>
      <w:pPr>
        <w:numPr>
          <w:ilvl w:val="0"/>
          <w:numId w:val="0"/>
        </w:numPr>
        <w:wordWrap/>
        <w:adjustRightInd w:val="0"/>
        <w:snapToGrid w:val="0"/>
        <w:spacing w:beforeLines="0" w:afterLines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（一）政府信息公开平台建设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1、积极推进政府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信息公开工作，强化平台建设，增加宣传力度。本年度通过微信公众号“东城和平里”和新闻报道等渠道，以信息、图片等多种形式发布了日常工作动态、相关法律法规等网站公开工作动态169条次、转发政策法规36条次等。微信公众号共推送358条，粉丝数3500人。全年共发布新闻报道109条。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2.建立政策咨询综合服务渠道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在政务服务中心设立政策咨询综合服务台，全体工作人员轮流值守，为群众提供政策咨询服务。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3.加强政府及部门对外公开的联系电话检查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按照要求对“僵尸电话”进行清理，确保联系电话畅通有效。</w:t>
      </w:r>
    </w:p>
    <w:p>
      <w:pPr>
        <w:numPr>
          <w:ilvl w:val="0"/>
          <w:numId w:val="0"/>
        </w:numPr>
        <w:wordWrap/>
        <w:adjustRightInd w:val="0"/>
        <w:snapToGrid w:val="0"/>
        <w:spacing w:beforeLines="0" w:afterLines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4.政务开放日</w:t>
      </w:r>
    </w:p>
    <w:p>
      <w:pPr>
        <w:pStyle w:val="3"/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组织开展以“迎建党百年·助垃圾分类”为主题的政务开放日活动，进一步发挥党建引领作用，引导全民形成垃圾分类新时尚，确保辖区内垃圾分类工作的有效开展。通过一系列宣传，加强辖区居民对垃圾分类知识了解，提高居民们的垃圾分类意识，让“绿色、低碳、环保”的理念深入人心。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5.做好政府公报公开工作</w:t>
      </w:r>
    </w:p>
    <w:p>
      <w:pPr>
        <w:pStyle w:val="3"/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将接收到的政府公报放置公开查阅点，便于居民查阅。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 w:val="0"/>
        <w:spacing w:before="0" w:after="0" w:line="560" w:lineRule="exact"/>
        <w:ind w:leftChars="200" w:right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（二）教育培训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为进一步提高政府信息公开质量，组织开展《中华人民共和国政府信息公开条例》及《北京市东城区2021年政务公开工作要点》的学习。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（三）主动公开情况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1.组织领导、机构职责、机构设置、办公地址、办公时间、联系方式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为方便公众查询，为公众提供更加方便高效的服务，我单位通过数字东城网站对领导介绍、机构职责、机构设置、办公地址、办公时间、联系方式等基本信息进行了公开。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2.加强财政性管理使用情况公开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在北京市中介服务网上交易平台公开项目采购情况。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3.城市管理综合行政执法情况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我单位按照工作要求，进行“双公示”工作，及时公开自然人行政处罚、法人行政处罚信息。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4.重要民生事项信息公开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单位通过数字东城网站及时公开了享受低保人数资金支出情况、特困人员人数和资金支出情况、社会救助对象享受医疗救助人次资金支出情况、享受高等教育新生入学救助人数资金支出情况、临时救助人数和资金支出情况等社会救助方面的情况。公开民生实事项目的落实情况。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5.稳步扩大预决算公开</w:t>
      </w:r>
    </w:p>
    <w:p>
      <w:pPr>
        <w:pStyle w:val="3"/>
        <w:widowControl/>
        <w:numPr>
          <w:ilvl w:val="0"/>
          <w:numId w:val="0"/>
        </w:numPr>
        <w:wordWrap/>
        <w:autoSpaceDE w:val="0"/>
        <w:adjustRightInd w:val="0"/>
        <w:snapToGrid w:val="0"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我单位按通知要求对财政预算、决算及政府购买服务情况进行公开。</w:t>
      </w:r>
    </w:p>
    <w:p>
      <w:pPr>
        <w:pStyle w:val="3"/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（四）政府信息管理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1.我单位对外公开的信息，严格标准进行管理。对各部门制作的信息，根据时限，通过数字东城网站或其他上级部门规定的途径进行主动公开，确保发布信息的准确性和有效性，方便社会公众获知及查询。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2.开展政务新媒体清理整合规范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整治“指尖上的形式主义”，注销微博。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3.按年度做好政府信息公开指南修订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本年度已按要求对政府信息公开指南进行修订。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（五）监督保障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严格进行保密审查，按照信息公开的相关程序，经过所属领导审批后方可进行发布。</w:t>
      </w:r>
    </w:p>
    <w:p>
      <w:pPr>
        <w:pStyle w:val="3"/>
        <w:widowControl/>
        <w:wordWrap/>
        <w:autoSpaceDE w:val="0"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（六）依申请公开办理情况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2021年我单位收到公民、法人和其他组织提出的依申请公开申请2件。其中：予以公开1件，本机关不掌握相关政府信息1件。</w:t>
      </w:r>
    </w:p>
    <w:p>
      <w:pPr>
        <w:pStyle w:val="3"/>
        <w:widowControl/>
        <w:numPr>
          <w:ilvl w:val="0"/>
          <w:numId w:val="1"/>
        </w:numPr>
        <w:wordWrap/>
        <w:adjustRightInd w:val="0"/>
        <w:snapToGrid/>
        <w:spacing w:line="560" w:lineRule="exact"/>
        <w:ind w:left="0" w:right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主动公开政府信息情况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/>
        <w:spacing w:line="560" w:lineRule="exact"/>
        <w:ind w:leftChars="200" w:right="0"/>
        <w:jc w:val="left"/>
        <w:textAlignment w:val="auto"/>
        <w:rPr>
          <w:rFonts w:ascii="黑体" w:hAnsi="黑体" w:eastAsia="黑体" w:cs="宋体"/>
          <w:spacing w:val="8"/>
          <w:kern w:val="0"/>
          <w:sz w:val="21"/>
          <w:szCs w:val="21"/>
          <w:lang w:val="en-US" w:eastAsia="zh-CN" w:bidi="ar-SA"/>
        </w:rPr>
      </w:pPr>
    </w:p>
    <w:tbl>
      <w:tblPr>
        <w:tblStyle w:val="5"/>
        <w:tblW w:w="9740" w:type="dxa"/>
        <w:jc w:val="center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</w:tbl>
    <w:p>
      <w:pPr>
        <w:pStyle w:val="3"/>
        <w:widowControl/>
        <w:numPr>
          <w:ilvl w:val="0"/>
          <w:numId w:val="0"/>
        </w:numPr>
        <w:wordWrap/>
        <w:adjustRightInd w:val="0"/>
        <w:snapToGrid/>
        <w:spacing w:before="0" w:after="0" w:line="560" w:lineRule="exact"/>
        <w:ind w:left="0" w:leftChars="0" w:right="0" w:firstLine="452" w:firstLineChars="200"/>
        <w:jc w:val="left"/>
        <w:textAlignment w:val="auto"/>
        <w:outlineLvl w:val="9"/>
        <w:rPr>
          <w:rFonts w:hint="eastAsia" w:ascii="黑体" w:hAnsi="黑体" w:eastAsia="黑体" w:cs="宋体"/>
          <w:spacing w:val="8"/>
          <w:kern w:val="0"/>
          <w:sz w:val="21"/>
          <w:szCs w:val="21"/>
          <w:lang w:val="en-US" w:eastAsia="zh-CN" w:bidi="ar-SA"/>
        </w:rPr>
      </w:pPr>
    </w:p>
    <w:p>
      <w:pPr>
        <w:pStyle w:val="3"/>
        <w:widowControl/>
        <w:numPr>
          <w:ilvl w:val="0"/>
          <w:numId w:val="1"/>
        </w:numPr>
        <w:wordWrap/>
        <w:adjustRightInd w:val="0"/>
        <w:snapToGrid/>
        <w:spacing w:before="0" w:after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收到和处理政府信息公开申请情况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/>
        <w:spacing w:before="0" w:after="0" w:line="560" w:lineRule="exact"/>
        <w:ind w:leftChars="200" w:right="0"/>
        <w:jc w:val="left"/>
        <w:textAlignment w:val="auto"/>
        <w:outlineLvl w:val="9"/>
        <w:rPr>
          <w:rFonts w:hint="eastAsia" w:ascii="黑体" w:hAnsi="黑体" w:eastAsia="黑体" w:cs="宋体"/>
          <w:spacing w:val="8"/>
          <w:kern w:val="0"/>
          <w:sz w:val="21"/>
          <w:szCs w:val="21"/>
          <w:lang w:val="en-US" w:eastAsia="zh-CN" w:bidi="ar-SA"/>
        </w:rPr>
      </w:pPr>
    </w:p>
    <w:tbl>
      <w:tblPr>
        <w:tblStyle w:val="5"/>
        <w:tblW w:w="9748" w:type="dxa"/>
        <w:jc w:val="center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190" w:firstLineChars="100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0" w:firstLine="190" w:firstLineChars="10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3"/>
        <w:widowControl/>
        <w:numPr>
          <w:ilvl w:val="0"/>
          <w:numId w:val="0"/>
        </w:numPr>
        <w:wordWrap/>
        <w:adjustRightInd w:val="0"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21"/>
          <w:szCs w:val="21"/>
          <w:lang w:val="en-US" w:eastAsia="zh-CN" w:bidi="ar-SA"/>
        </w:rPr>
      </w:pPr>
    </w:p>
    <w:p>
      <w:pPr>
        <w:pStyle w:val="3"/>
        <w:widowControl/>
        <w:numPr>
          <w:ilvl w:val="0"/>
          <w:numId w:val="1"/>
        </w:numPr>
        <w:wordWrap/>
        <w:adjustRightInd w:val="0"/>
        <w:snapToGrid/>
        <w:spacing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 w:bidi="ar-SA"/>
        </w:rPr>
        <w:t>政府信息公开行政复议、行政诉讼情况</w:t>
      </w:r>
    </w:p>
    <w:p>
      <w:pPr>
        <w:pStyle w:val="3"/>
        <w:widowControl/>
        <w:numPr>
          <w:ilvl w:val="0"/>
          <w:numId w:val="0"/>
        </w:numPr>
        <w:wordWrap/>
        <w:adjustRightInd w:val="0"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21"/>
          <w:szCs w:val="21"/>
          <w:lang w:val="en-US" w:eastAsia="zh-CN" w:bidi="ar-SA"/>
        </w:rPr>
      </w:pPr>
    </w:p>
    <w:tbl>
      <w:tblPr>
        <w:tblStyle w:val="5"/>
        <w:tblW w:w="9748" w:type="dxa"/>
        <w:jc w:val="center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 xml:space="preserve">0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wordWrap/>
        <w:adjustRightInd/>
        <w:snapToGrid/>
        <w:spacing w:before="0" w:after="0" w:line="560" w:lineRule="atLeast"/>
        <w:ind w:right="0"/>
        <w:jc w:val="left"/>
        <w:textAlignment w:val="auto"/>
        <w:outlineLvl w:val="9"/>
        <w:rPr>
          <w:rFonts w:hint="eastAsia" w:ascii="黑体" w:hAnsi="宋体" w:eastAsia="黑体" w:cs="黑体"/>
          <w:spacing w:val="8"/>
          <w:sz w:val="21"/>
          <w:szCs w:val="21"/>
        </w:rPr>
      </w:pPr>
    </w:p>
    <w:p>
      <w:pPr>
        <w:pStyle w:val="3"/>
        <w:widowControl/>
        <w:wordWrap/>
        <w:adjustRightInd/>
        <w:snapToGrid/>
        <w:spacing w:before="0" w:after="0" w:line="560" w:lineRule="atLeast"/>
        <w:ind w:left="0" w:leftChars="0" w:right="0" w:firstLine="652" w:firstLineChars="200"/>
        <w:jc w:val="left"/>
        <w:textAlignment w:val="auto"/>
        <w:outlineLvl w:val="9"/>
      </w:pPr>
      <w:r>
        <w:rPr>
          <w:rFonts w:hint="eastAsia" w:ascii="黑体" w:hAnsi="宋体" w:eastAsia="黑体" w:cs="黑体"/>
          <w:spacing w:val="8"/>
          <w:sz w:val="31"/>
          <w:szCs w:val="31"/>
        </w:rPr>
        <w:t>五、存在的主要问题及改进情况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spacing w:before="0" w:beforeAutospacing="0" w:after="0" w:afterAutospacing="0" w:line="560" w:lineRule="atLeast"/>
        <w:ind w:left="0" w:right="0" w:firstLine="675"/>
        <w:jc w:val="both"/>
        <w:rPr>
          <w:sz w:val="32"/>
          <w:szCs w:val="32"/>
        </w:rPr>
      </w:pPr>
      <w:r>
        <w:rPr>
          <w:rFonts w:hint="default" w:ascii="仿宋_GB2312" w:hAnsi="Arial" w:eastAsia="仿宋_GB2312" w:cs="仿宋_GB2312"/>
          <w:spacing w:val="8"/>
          <w:sz w:val="32"/>
          <w:szCs w:val="32"/>
        </w:rPr>
        <w:t>主要问题：一是政府公报上架不及时。二是信息公开制度化有待进一步提升。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spacing w:before="0" w:beforeAutospacing="0" w:after="0" w:afterAutospacing="0" w:line="560" w:lineRule="atLeast"/>
        <w:ind w:left="0" w:right="0" w:firstLine="675"/>
        <w:jc w:val="both"/>
        <w:rPr>
          <w:sz w:val="32"/>
          <w:szCs w:val="32"/>
        </w:rPr>
      </w:pPr>
      <w:r>
        <w:rPr>
          <w:rFonts w:hint="default" w:ascii="仿宋_GB2312" w:hAnsi="Arial" w:eastAsia="仿宋_GB2312" w:cs="仿宋_GB2312"/>
          <w:spacing w:val="8"/>
          <w:sz w:val="32"/>
          <w:szCs w:val="32"/>
        </w:rPr>
        <w:t>改进措施：由于街道办公地点较多，导致有时政府公报上架时间延后的问题，在以后的工作中将及时与发放部门联系，确保发放数量，同时安排专人定期将公报放至宣传点位。加强《政府信息公开条例》的学习，提高政务公开水平，进一步完善保密审查制度及其他政务公开工作制度，依法合规高效做好政务公开工作。</w:t>
      </w:r>
    </w:p>
    <w:p>
      <w:pPr>
        <w:pStyle w:val="3"/>
        <w:widowControl/>
        <w:numPr>
          <w:ilvl w:val="0"/>
          <w:numId w:val="2"/>
        </w:numPr>
        <w:spacing w:line="560" w:lineRule="atLeast"/>
        <w:ind w:left="0" w:firstLine="675"/>
        <w:jc w:val="left"/>
        <w:rPr>
          <w:rFonts w:hint="eastAsia" w:ascii="黑体" w:hAnsi="宋体" w:eastAsia="黑体" w:cs="黑体"/>
          <w:spacing w:val="8"/>
          <w:sz w:val="31"/>
          <w:szCs w:val="31"/>
        </w:rPr>
      </w:pPr>
      <w:r>
        <w:rPr>
          <w:rFonts w:hint="eastAsia" w:ascii="黑体" w:hAnsi="宋体" w:eastAsia="黑体" w:cs="黑体"/>
          <w:spacing w:val="8"/>
          <w:sz w:val="31"/>
          <w:szCs w:val="31"/>
        </w:rPr>
        <w:t>其他需要报告的事项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spacing w:before="0" w:beforeAutospacing="0" w:after="0" w:afterAutospacing="0" w:line="560" w:lineRule="atLeast"/>
        <w:ind w:left="0" w:right="0" w:firstLine="675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spacing w:before="0" w:beforeAutospacing="0" w:after="0" w:afterAutospacing="0" w:line="560" w:lineRule="atLeast"/>
        <w:ind w:left="0" w:right="0" w:firstLine="675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4FC7"/>
    <w:multiLevelType w:val="singleLevel"/>
    <w:tmpl w:val="61DE4FC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E7BE6B"/>
    <w:multiLevelType w:val="singleLevel"/>
    <w:tmpl w:val="61E7BE6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500320F"/>
    <w:rsid w:val="0555409B"/>
    <w:rsid w:val="18E11A01"/>
    <w:rsid w:val="19EB1728"/>
    <w:rsid w:val="25B16A3C"/>
    <w:rsid w:val="34866C36"/>
    <w:rsid w:val="38EB7812"/>
    <w:rsid w:val="3E720DF7"/>
    <w:rsid w:val="424F7C13"/>
    <w:rsid w:val="455D36F0"/>
    <w:rsid w:val="4B685C28"/>
    <w:rsid w:val="4E533041"/>
    <w:rsid w:val="7E9D5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2022-01-12T03:35:00Z</dcterms:created>
  <dc:creator>刘璟纯</dc:creator>
  <cp:lastModifiedBy>孙逸飞</cp:lastModifiedBy>
  <dcterms:modified xsi:type="dcterms:W3CDTF">2022-01-21T09:06:48Z</dcterms:modified>
  <dc:title>北京市东城区人民政府和平里街道办事处2021年政府信息公开工作年度报告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