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758A6">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北京市东城区卫生健康委员会2020年政府信息公开工作年度报告</w:t>
      </w:r>
    </w:p>
    <w:p w14:paraId="3712F933">
      <w:pPr>
        <w:spacing w:line="560" w:lineRule="exact"/>
        <w:jc w:val="center"/>
        <w:rPr>
          <w:sz w:val="44"/>
          <w:szCs w:val="44"/>
        </w:rPr>
      </w:pPr>
    </w:p>
    <w:p w14:paraId="4E0A8889">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14:paraId="75FDD661">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5B1323C5">
      <w:pPr>
        <w:pStyle w:val="9"/>
        <w:widowControl/>
        <w:spacing w:line="560" w:lineRule="exact"/>
        <w:ind w:firstLine="640"/>
        <w:jc w:val="left"/>
        <w:rPr>
          <w:rFonts w:ascii="楷体" w:hAnsi="楷体" w:eastAsia="楷体" w:cs="楷体"/>
          <w:sz w:val="32"/>
          <w:szCs w:val="32"/>
        </w:rPr>
      </w:pPr>
      <w:r>
        <w:rPr>
          <w:rFonts w:hint="eastAsia" w:ascii="楷体" w:hAnsi="楷体" w:eastAsia="楷体" w:cs="楷体"/>
          <w:sz w:val="32"/>
          <w:szCs w:val="32"/>
        </w:rPr>
        <w:t>（一）深入推进行政权力运行全过程“五公开”</w:t>
      </w:r>
    </w:p>
    <w:p w14:paraId="516DAE13">
      <w:pPr>
        <w:spacing w:line="560" w:lineRule="exact"/>
        <w:ind w:firstLine="643" w:firstLineChars="200"/>
        <w:rPr>
          <w:rFonts w:ascii="仿宋_GB2312" w:eastAsia="仿宋_GB2312" w:cs="仿宋_GB2312"/>
          <w:b/>
          <w:sz w:val="32"/>
          <w:szCs w:val="32"/>
        </w:rPr>
      </w:pPr>
      <w:r>
        <w:rPr>
          <w:rFonts w:hint="eastAsia" w:ascii="仿宋_GB2312" w:eastAsia="仿宋_GB2312" w:cs="仿宋_GB2312"/>
          <w:b/>
          <w:sz w:val="32"/>
          <w:szCs w:val="32"/>
          <w:lang w:bidi="ar"/>
        </w:rPr>
        <w:t>1、决策公开。</w:t>
      </w:r>
      <w:r>
        <w:rPr>
          <w:rFonts w:hint="eastAsia" w:ascii="仿宋_GB2312" w:eastAsia="仿宋_GB2312" w:cs="仿宋_GB2312"/>
          <w:sz w:val="32"/>
          <w:szCs w:val="32"/>
          <w:lang w:bidi="ar"/>
        </w:rPr>
        <w:t>为规范行政决策行为，促进依法、科学、民主决策，我委自2017年起建立了重大决策与公开工作制度和流程，并多次开展培训，明确要求对提交政府常务会议审议的涉及群众切身利益、需要社会广泛知晓的重要改革方案等重大行政决策事项，在决策前向社会公开决策草案、决策依据和公众收集采纳情况的公开方式，并对公众建议采纳情况或者不采纳的理由进行公示。根据《北京市东城区人民政府办公室关于公布&lt;2020年度东城区政府重大行政决策事项目录&gt;的通知》（东政办发[2020]15号），今年我委没有重大行政决策。</w:t>
      </w:r>
    </w:p>
    <w:p w14:paraId="55DB0456">
      <w:pPr>
        <w:spacing w:line="560" w:lineRule="exact"/>
        <w:ind w:firstLine="643" w:firstLineChars="200"/>
        <w:rPr>
          <w:rFonts w:ascii="仿宋" w:hAnsi="仿宋" w:eastAsia="仿宋" w:cs="仿宋"/>
          <w:sz w:val="32"/>
          <w:szCs w:val="32"/>
        </w:rPr>
      </w:pPr>
      <w:r>
        <w:rPr>
          <w:rFonts w:hint="eastAsia" w:ascii="仿宋_GB2312" w:eastAsia="仿宋_GB2312" w:cs="仿宋_GB2312"/>
          <w:b/>
          <w:sz w:val="32"/>
          <w:szCs w:val="32"/>
          <w:lang w:bidi="ar"/>
        </w:rPr>
        <w:t>2、执行公开。</w:t>
      </w:r>
      <w:r>
        <w:rPr>
          <w:rFonts w:hint="eastAsia" w:ascii="仿宋" w:hAnsi="仿宋" w:eastAsia="仿宋" w:cs="仿宋"/>
          <w:sz w:val="32"/>
          <w:szCs w:val="32"/>
          <w:lang w:bidi="ar"/>
        </w:rPr>
        <w:t>按照市卫健委和区财政局的统一要求，我委进一步扩大财政预算的公开范围，细化预算决算的公开内容，按照规定及时、准确地完成了部门预决算的公开工作。按照区政府督查室的要求，我委按时上报重要实事进展。</w:t>
      </w:r>
    </w:p>
    <w:p w14:paraId="7C24B9A5">
      <w:pPr>
        <w:spacing w:line="560" w:lineRule="exact"/>
        <w:ind w:firstLine="643" w:firstLineChars="200"/>
        <w:rPr>
          <w:rFonts w:ascii="仿宋" w:hAnsi="仿宋" w:eastAsia="仿宋" w:cs="仿宋"/>
          <w:kern w:val="0"/>
          <w:sz w:val="32"/>
          <w:szCs w:val="32"/>
          <w:lang w:val="zh-CN" w:bidi="ar"/>
        </w:rPr>
      </w:pPr>
      <w:r>
        <w:rPr>
          <w:rFonts w:hint="eastAsia" w:ascii="仿宋_GB2312" w:eastAsia="仿宋_GB2312" w:cs="仿宋_GB2312"/>
          <w:b/>
          <w:sz w:val="32"/>
          <w:szCs w:val="32"/>
          <w:lang w:bidi="ar"/>
        </w:rPr>
        <w:t>3、结果公开。</w:t>
      </w:r>
      <w:r>
        <w:rPr>
          <w:rFonts w:hint="eastAsia" w:ascii="仿宋_GB2312" w:eastAsia="仿宋_GB2312" w:cs="仿宋_GB2312"/>
          <w:sz w:val="32"/>
          <w:szCs w:val="32"/>
          <w:lang w:bidi="ar"/>
        </w:rPr>
        <w:t>今年伊始，新冠疫情爆发，我委作为主责部门之一，坚决扛起疫情防控重担。与此同时，我委依托数字东城网站、政务新媒体，</w:t>
      </w:r>
      <w:r>
        <w:rPr>
          <w:rFonts w:hint="eastAsia" w:ascii="仿宋" w:hAnsi="仿宋" w:eastAsia="仿宋" w:cs="仿宋"/>
          <w:sz w:val="32"/>
          <w:szCs w:val="32"/>
          <w:lang w:bidi="ar"/>
        </w:rPr>
        <w:t>全方位全覆盖做好社会面宣传，</w:t>
      </w:r>
      <w:r>
        <w:rPr>
          <w:rFonts w:hint="eastAsia" w:ascii="仿宋" w:hAnsi="仿宋" w:eastAsia="仿宋" w:cs="仿宋"/>
          <w:kern w:val="0"/>
          <w:sz w:val="32"/>
          <w:szCs w:val="32"/>
          <w:lang w:bidi="ar"/>
        </w:rPr>
        <w:t>为打赢疫情防控阻击战提供有力支持。我委在网站建立“新型冠状病毒感染的肺炎疫情防控”重点领域专栏，截至2020年12月31日</w:t>
      </w:r>
      <w:r>
        <w:rPr>
          <w:rFonts w:hint="eastAsia" w:ascii="仿宋" w:hAnsi="仿宋" w:eastAsia="仿宋" w:cs="仿宋"/>
          <w:kern w:val="0"/>
          <w:sz w:val="32"/>
          <w:szCs w:val="32"/>
          <w:lang w:val="zh-CN" w:bidi="ar"/>
        </w:rPr>
        <w:t>，专栏共发布疫情防控政策法规 7条、健康知识 27条、防控指引 20条；网站全年发布信息694条。为了进一步适应新时期分众化、差异化传播趋势，我委充分利用政务微博、微信等新媒体平台，加强信息发布和公众互动交流，扩大信息传播范围，增强传播效果。截至2020年12月31日，卫生健康系统微博发布7238条，累计微信公众号发布2804条；家医微信群（含“健康短信”）累计向签约居民发667265条（注：疫情防控知识宣传的数据）。在中央、市、区媒体发稿900余篇。</w:t>
      </w:r>
      <w:r>
        <w:rPr>
          <w:rFonts w:hint="eastAsia" w:ascii="仿宋" w:hAnsi="仿宋" w:eastAsia="仿宋" w:cs="仿宋"/>
          <w:sz w:val="32"/>
          <w:szCs w:val="32"/>
          <w:lang w:bidi="ar"/>
        </w:rPr>
        <w:t>积极落实建议提案办理结果公开工作，网站公开主办建议提案办理报告共计11件。</w:t>
      </w:r>
    </w:p>
    <w:p w14:paraId="6C5DECC8">
      <w:pPr>
        <w:spacing w:line="560" w:lineRule="exact"/>
        <w:ind w:firstLine="645"/>
        <w:rPr>
          <w:rFonts w:ascii="仿宋_GB2312" w:eastAsia="仿宋_GB2312" w:cs="仿宋_GB2312"/>
          <w:sz w:val="32"/>
          <w:szCs w:val="32"/>
        </w:rPr>
      </w:pPr>
      <w:r>
        <w:rPr>
          <w:rFonts w:hint="eastAsia" w:ascii="仿宋_GB2312" w:eastAsia="仿宋_GB2312" w:cs="仿宋_GB2312"/>
          <w:b/>
          <w:sz w:val="32"/>
          <w:szCs w:val="32"/>
          <w:lang w:bidi="ar"/>
        </w:rPr>
        <w:t>4、管理公开。</w:t>
      </w:r>
      <w:r>
        <w:rPr>
          <w:rFonts w:hint="eastAsia" w:ascii="仿宋" w:hAnsi="仿宋" w:eastAsia="仿宋" w:cs="仿宋"/>
          <w:sz w:val="32"/>
          <w:szCs w:val="32"/>
          <w:lang w:bidi="ar"/>
        </w:rPr>
        <w:t>定期对领导简历、机构设置等政务信息进行修订，明确政务公开工作的主管领导,并对外公布。严格落实行政许可、行政处罚信息“双公示”制度，推进“双随机、一公开”工作落实，</w:t>
      </w:r>
      <w:r>
        <w:rPr>
          <w:rFonts w:hint="eastAsia" w:ascii="仿宋_GB2312" w:eastAsia="仿宋_GB2312" w:cs="仿宋_GB2312"/>
          <w:sz w:val="32"/>
          <w:szCs w:val="32"/>
          <w:lang w:bidi="ar"/>
        </w:rPr>
        <w:t>在数字东城行政执法模块进行公示。确保作出行政处罚、行政许可之日起，7个工作日内主动公开相关结果内容。</w:t>
      </w:r>
    </w:p>
    <w:p w14:paraId="45C24DE2">
      <w:pPr>
        <w:spacing w:line="560" w:lineRule="exact"/>
        <w:ind w:firstLine="645"/>
        <w:rPr>
          <w:rFonts w:ascii="仿宋_GB2312" w:hAnsi="仿宋" w:eastAsia="仿宋_GB2312" w:cs="仿宋_GB2312"/>
          <w:color w:val="000000"/>
          <w:sz w:val="32"/>
          <w:szCs w:val="32"/>
        </w:rPr>
      </w:pPr>
      <w:r>
        <w:rPr>
          <w:rFonts w:hint="eastAsia" w:ascii="仿宋_GB2312" w:hAnsi="仿宋" w:eastAsia="仿宋_GB2312" w:cs="仿宋_GB2312"/>
          <w:b/>
          <w:color w:val="000000"/>
          <w:sz w:val="32"/>
          <w:szCs w:val="32"/>
          <w:lang w:bidi="ar"/>
        </w:rPr>
        <w:t>5、服务公开。</w:t>
      </w:r>
      <w:r>
        <w:rPr>
          <w:rFonts w:hint="eastAsia" w:ascii="仿宋" w:hAnsi="仿宋" w:eastAsia="仿宋" w:cs="仿宋"/>
          <w:sz w:val="32"/>
          <w:szCs w:val="32"/>
          <w:lang w:bidi="ar"/>
        </w:rPr>
        <w:t>今年年初，我委认真落实区政务服务局关于外联电话工作的部署，主要领导、主管领导多次批示并开会研讨，更换了具备录音、留言等功能的电话机并开通相关功能，对外联电话接线人员的工作提出明确要求并定期督办，要求职责范围内的问题必须立即答复，不能当场答复的问题要做好记录，1个工作日内予以答复，超出职责之外的问题要做好指引工作，确保工作时间内外联电话畅通、服务热情到位。</w:t>
      </w:r>
    </w:p>
    <w:p w14:paraId="37936EFB">
      <w:pPr>
        <w:pStyle w:val="9"/>
        <w:widowControl/>
        <w:spacing w:line="560" w:lineRule="exact"/>
        <w:ind w:firstLine="640"/>
        <w:jc w:val="left"/>
        <w:rPr>
          <w:rFonts w:ascii="楷体" w:hAnsi="楷体" w:eastAsia="楷体" w:cs="楷体"/>
          <w:sz w:val="32"/>
          <w:szCs w:val="32"/>
        </w:rPr>
      </w:pPr>
      <w:r>
        <w:rPr>
          <w:rFonts w:hint="eastAsia" w:ascii="楷体" w:hAnsi="楷体" w:eastAsia="楷体" w:cs="楷体"/>
          <w:sz w:val="32"/>
          <w:szCs w:val="32"/>
        </w:rPr>
        <w:t>（二）认真开展政策解读工作</w:t>
      </w:r>
    </w:p>
    <w:p w14:paraId="7B6A89E2">
      <w:pPr>
        <w:pStyle w:val="9"/>
        <w:widowControl/>
        <w:spacing w:line="560" w:lineRule="exact"/>
        <w:ind w:firstLine="640"/>
        <w:jc w:val="left"/>
        <w:rPr>
          <w:rFonts w:ascii="仿宋" w:hAnsi="仿宋" w:eastAsia="仿宋" w:cs="仿宋"/>
          <w:sz w:val="32"/>
          <w:szCs w:val="32"/>
        </w:rPr>
      </w:pPr>
      <w:r>
        <w:rPr>
          <w:rFonts w:hint="eastAsia" w:ascii="仿宋" w:hAnsi="仿宋" w:eastAsia="仿宋" w:cs="仿宋"/>
          <w:sz w:val="32"/>
          <w:szCs w:val="32"/>
        </w:rPr>
        <w:t>我委积极加强政策解读工作的源头管理，并开展培训，明确要求“谁起草、谁解读”，坚持政策性文件与解读方案、解读材料同步组织、同步审签、同步部署，并在文件发布后通过数字东城网站发布解读方案，解读方案与政策原文互链展示。我委今年没有发布政策性文件、规范性文件以及面向公众的部门文件。</w:t>
      </w:r>
    </w:p>
    <w:p w14:paraId="42B0AAD7">
      <w:pPr>
        <w:pStyle w:val="9"/>
        <w:widowControl/>
        <w:spacing w:line="560" w:lineRule="exact"/>
        <w:ind w:firstLine="640"/>
        <w:jc w:val="left"/>
        <w:rPr>
          <w:rFonts w:ascii="仿宋" w:hAnsi="仿宋" w:eastAsia="仿宋" w:cs="仿宋"/>
          <w:sz w:val="32"/>
          <w:szCs w:val="32"/>
        </w:rPr>
      </w:pPr>
      <w:r>
        <w:rPr>
          <w:rFonts w:hint="eastAsia" w:ascii="仿宋" w:hAnsi="仿宋" w:eastAsia="仿宋" w:cs="仿宋"/>
          <w:sz w:val="32"/>
          <w:szCs w:val="32"/>
        </w:rPr>
        <w:t>积极通过多渠道广泛开展政策宣传解读工作。2020年4月12日下午，北京市政府新闻办组织召开北京市新冠肺炎疫情防控工作第七十九次新闻发布会，刘俊彩副区长出席发布会，发布疫情防控有关信息，介绍东城区爱国卫生运动有关情况，回答社会和市民关切的问题。2020年3月25日，我委王建辉书记在前门献血点接受新京报记者采访，介绍疫情期间献血工作和“抗疫有我，热血逆行”活动，呼吁更多的市民朋友加入到献血队伍中。2020年5月28日全国两会期间，王建辉书记应邀参加人民网·人民健康举办的健康中国人系列圆桌论坛“健康城市建设 助力健康中国”专场，并做主题发言，从坚持健康优先发展战略、打造健康生活环境、优化健康服务供给、实施健康促进行动、开展爱国卫生运动、建立医养结合体系应对人口老龄化等方面，重点介绍了健康东城建设的经验做法。第十二届中医药文化节期间，王建辉书记接受东城新闻中心“都市阳光”电视平台采访，介绍东城区中医药事业发展情况。</w:t>
      </w:r>
    </w:p>
    <w:p w14:paraId="5917147B">
      <w:pPr>
        <w:pStyle w:val="9"/>
        <w:widowControl/>
        <w:spacing w:line="560" w:lineRule="exact"/>
        <w:ind w:firstLine="640"/>
        <w:jc w:val="left"/>
        <w:rPr>
          <w:rFonts w:ascii="楷体" w:hAnsi="楷体" w:eastAsia="楷体" w:cs="楷体"/>
          <w:sz w:val="32"/>
          <w:szCs w:val="32"/>
        </w:rPr>
      </w:pPr>
      <w:r>
        <w:rPr>
          <w:rFonts w:hint="eastAsia" w:ascii="楷体" w:hAnsi="楷体" w:eastAsia="楷体" w:cs="楷体"/>
          <w:sz w:val="32"/>
          <w:szCs w:val="32"/>
        </w:rPr>
        <w:t>（三）积极回应社会关切情况</w:t>
      </w:r>
    </w:p>
    <w:p w14:paraId="7400DF55">
      <w:pPr>
        <w:spacing w:line="560" w:lineRule="exact"/>
        <w:ind w:firstLine="560"/>
        <w:jc w:val="left"/>
        <w:rPr>
          <w:rFonts w:ascii="仿宋" w:hAnsi="仿宋" w:eastAsia="仿宋" w:cs="仿宋"/>
          <w:sz w:val="32"/>
          <w:szCs w:val="32"/>
        </w:rPr>
      </w:pPr>
      <w:r>
        <w:rPr>
          <w:rFonts w:hint="eastAsia" w:ascii="仿宋" w:hAnsi="仿宋" w:eastAsia="仿宋" w:cs="仿宋"/>
          <w:sz w:val="32"/>
          <w:szCs w:val="32"/>
          <w:lang w:bidi="ar"/>
        </w:rPr>
        <w:t>我委制定了《东城区卫生健康系统突发事件新闻应急预案》、《东城区卫生健康系统舆情监测处置管理制度》，确保系统政务舆情回应的及时性、针对性、有效性。我委要求卫生健康系统政务新媒体居民留言必须在2个工作日内有回应，群众可以通过网站、政务微博、微信等平台建言献策，并及时予以反馈，强化公众意见约束。2020年1月9日我委体育馆路社区卫生服务中心邀请家医签约居民和养老驿站的老人等50余人来到中心参观，介绍慢病防治、家庭医生签约服务、社区基本公共卫生项目服务、中医预防流感、雾霾天气防护等工作内容，得到了一致好评。疫情爆发后，2020年</w:t>
      </w:r>
      <w:r>
        <w:rPr>
          <w:rFonts w:hint="eastAsia" w:ascii="仿宋" w:hAnsi="仿宋" w:eastAsia="仿宋" w:cs="仿宋_GB2312"/>
          <w:sz w:val="32"/>
          <w:szCs w:val="32"/>
          <w:lang w:bidi="ar"/>
        </w:rPr>
        <w:t>1月22日东城区疾控热线正式启动，是全市第一个开通的疫情专业咨询热线。疾控中心对30余名热线接听人员组织岗前培训，并根据疫情防控进展，及时更新防控知识，以保证答复的专业性和准确性。接听人员对每次来电内容认真记录，当日汇总分类，总结出市民关心的前十位热点问题，反馈至疾控中心健康教育组，为撰写《东城区新型冠状病毒感染的肺炎防控十问十答》提供依据。对于超出部门职责范围的问题，工作人员会主动联系有关责任部门，转达居民的建议和需求。在年初和新发地疫情的关键时刻，疾控热线为科学有效开展疫情防控贡献了力量。</w:t>
      </w:r>
    </w:p>
    <w:p w14:paraId="2BF4883E">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lang w:bidi="ar"/>
        </w:rPr>
        <w:t>（四）依申请公开办理情况</w:t>
      </w:r>
    </w:p>
    <w:p w14:paraId="207306BC">
      <w:pPr>
        <w:spacing w:line="560" w:lineRule="exact"/>
        <w:ind w:firstLine="640" w:firstLineChars="200"/>
        <w:jc w:val="left"/>
        <w:rPr>
          <w:rFonts w:ascii="仿宋_GB2312" w:hAnsi="宋体" w:eastAsia="仿宋_GB2312" w:cs="宋体"/>
          <w:spacing w:val="8"/>
          <w:kern w:val="0"/>
          <w:sz w:val="32"/>
          <w:szCs w:val="32"/>
        </w:rPr>
      </w:pPr>
      <w:r>
        <w:rPr>
          <w:rFonts w:hint="eastAsia" w:ascii="仿宋" w:hAnsi="仿宋" w:eastAsia="仿宋" w:cs="仿宋"/>
          <w:sz w:val="32"/>
          <w:szCs w:val="32"/>
          <w:lang w:bidi="ar"/>
        </w:rPr>
        <w:t>根据区政务服务局的部署，我委按时修订了《2020年东城区卫生健康委信息公开指南》，重新规范了依申请工作流程和工作时限。截至2020年12月31日，我委共收到依申请公开7件，其中当面申请1件、电子邮箱申请4件、信函2件，我委全部按时答复。我委涉及依申请公开的行政诉讼0件、复议2件，均维持原先答复。</w:t>
      </w:r>
    </w:p>
    <w:p w14:paraId="4741EB2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二、主动公开政府信息情况</w:t>
      </w:r>
    </w:p>
    <w:tbl>
      <w:tblPr>
        <w:tblStyle w:val="6"/>
        <w:tblW w:w="0" w:type="auto"/>
        <w:jc w:val="center"/>
        <w:tblLayout w:type="fixed"/>
        <w:tblCellMar>
          <w:top w:w="0" w:type="dxa"/>
          <w:left w:w="108" w:type="dxa"/>
          <w:bottom w:w="0" w:type="dxa"/>
          <w:right w:w="108" w:type="dxa"/>
        </w:tblCellMar>
      </w:tblPr>
      <w:tblGrid>
        <w:gridCol w:w="1572"/>
        <w:gridCol w:w="1230"/>
        <w:gridCol w:w="2175"/>
        <w:gridCol w:w="1887"/>
        <w:gridCol w:w="1749"/>
      </w:tblGrid>
      <w:tr w14:paraId="2A4DAE11">
        <w:tblPrEx>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14:paraId="64AD5C0F">
            <w:pPr>
              <w:jc w:val="center"/>
            </w:pPr>
            <w:r>
              <w:rPr>
                <w:rFonts w:hint="eastAsia"/>
              </w:rPr>
              <w:t>第二十条第（一）项</w:t>
            </w:r>
          </w:p>
        </w:tc>
      </w:tr>
      <w:tr w14:paraId="005ECFE9">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14:paraId="5CE8FC85">
            <w:pPr>
              <w:jc w:val="cente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14:paraId="12A5DC54">
            <w:pPr>
              <w:jc w:val="center"/>
            </w:pPr>
            <w:r>
              <w:rPr>
                <w:rFonts w:hint="eastAsia"/>
              </w:rPr>
              <w:t>本年新制作数量</w:t>
            </w:r>
          </w:p>
        </w:tc>
        <w:tc>
          <w:tcPr>
            <w:tcW w:w="1887" w:type="dxa"/>
            <w:tcBorders>
              <w:top w:val="nil"/>
              <w:left w:val="nil"/>
              <w:bottom w:val="single" w:color="auto" w:sz="4" w:space="0"/>
              <w:right w:val="single" w:color="auto" w:sz="4" w:space="0"/>
            </w:tcBorders>
            <w:shd w:val="clear" w:color="auto" w:fill="BDD6EE"/>
            <w:vAlign w:val="center"/>
          </w:tcPr>
          <w:p w14:paraId="66B34518">
            <w:pPr>
              <w:jc w:val="center"/>
            </w:pPr>
            <w:r>
              <w:rPr>
                <w:rFonts w:hint="eastAsia"/>
              </w:rPr>
              <w:t>本年新公开数量</w:t>
            </w:r>
          </w:p>
        </w:tc>
        <w:tc>
          <w:tcPr>
            <w:tcW w:w="1749" w:type="dxa"/>
            <w:tcBorders>
              <w:top w:val="nil"/>
              <w:left w:val="nil"/>
              <w:bottom w:val="single" w:color="auto" w:sz="4" w:space="0"/>
              <w:right w:val="single" w:color="auto" w:sz="4" w:space="0"/>
            </w:tcBorders>
            <w:shd w:val="clear" w:color="auto" w:fill="BDD6EE"/>
            <w:vAlign w:val="center"/>
          </w:tcPr>
          <w:p w14:paraId="5D26C230">
            <w:pPr>
              <w:jc w:val="center"/>
            </w:pPr>
            <w:r>
              <w:rPr>
                <w:rFonts w:hint="eastAsia"/>
              </w:rPr>
              <w:t>对外公开总数量</w:t>
            </w:r>
          </w:p>
        </w:tc>
      </w:tr>
      <w:tr w14:paraId="3E01BE67">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14:paraId="0D6D8414">
            <w:pPr>
              <w:jc w:val="center"/>
            </w:pPr>
            <w:r>
              <w:rPr>
                <w:rFonts w:hint="eastAsia"/>
              </w:rPr>
              <w:t>规章</w:t>
            </w:r>
          </w:p>
        </w:tc>
        <w:tc>
          <w:tcPr>
            <w:tcW w:w="2175" w:type="dxa"/>
            <w:tcBorders>
              <w:top w:val="nil"/>
              <w:left w:val="nil"/>
              <w:bottom w:val="single" w:color="auto" w:sz="4" w:space="0"/>
              <w:right w:val="single" w:color="auto" w:sz="4" w:space="0"/>
            </w:tcBorders>
            <w:vAlign w:val="center"/>
          </w:tcPr>
          <w:p w14:paraId="1B11D3F6">
            <w:pPr>
              <w:jc w:val="center"/>
            </w:pPr>
            <w:r>
              <w:rPr>
                <w:rFonts w:hint="eastAsia"/>
              </w:rPr>
              <w:t>0</w:t>
            </w:r>
          </w:p>
        </w:tc>
        <w:tc>
          <w:tcPr>
            <w:tcW w:w="1887" w:type="dxa"/>
            <w:tcBorders>
              <w:top w:val="nil"/>
              <w:left w:val="nil"/>
              <w:bottom w:val="single" w:color="auto" w:sz="4" w:space="0"/>
              <w:right w:val="single" w:color="auto" w:sz="4" w:space="0"/>
            </w:tcBorders>
            <w:vAlign w:val="center"/>
          </w:tcPr>
          <w:p w14:paraId="0C87BA19">
            <w:pPr>
              <w:jc w:val="center"/>
            </w:pPr>
            <w:r>
              <w:rPr>
                <w:rFonts w:hint="eastAsia"/>
              </w:rPr>
              <w:t>0</w:t>
            </w:r>
          </w:p>
        </w:tc>
        <w:tc>
          <w:tcPr>
            <w:tcW w:w="1749" w:type="dxa"/>
            <w:tcBorders>
              <w:top w:val="nil"/>
              <w:left w:val="nil"/>
              <w:bottom w:val="single" w:color="auto" w:sz="4" w:space="0"/>
              <w:right w:val="single" w:color="auto" w:sz="4" w:space="0"/>
            </w:tcBorders>
            <w:vAlign w:val="center"/>
          </w:tcPr>
          <w:p w14:paraId="5DBC3E0B">
            <w:pPr>
              <w:jc w:val="center"/>
            </w:pPr>
            <w:r>
              <w:rPr>
                <w:rFonts w:hint="eastAsia"/>
              </w:rPr>
              <w:t>0</w:t>
            </w:r>
          </w:p>
        </w:tc>
      </w:tr>
      <w:tr w14:paraId="4F513A36">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14:paraId="637E4CAD">
            <w:pPr>
              <w:jc w:val="center"/>
            </w:pPr>
            <w:r>
              <w:rPr>
                <w:rFonts w:hint="eastAsia"/>
              </w:rPr>
              <w:t>规范性文件</w:t>
            </w:r>
          </w:p>
        </w:tc>
        <w:tc>
          <w:tcPr>
            <w:tcW w:w="2175" w:type="dxa"/>
            <w:tcBorders>
              <w:top w:val="nil"/>
              <w:left w:val="nil"/>
              <w:bottom w:val="single" w:color="auto" w:sz="4" w:space="0"/>
              <w:right w:val="single" w:color="auto" w:sz="4" w:space="0"/>
            </w:tcBorders>
            <w:vAlign w:val="center"/>
          </w:tcPr>
          <w:p w14:paraId="18134E72">
            <w:pPr>
              <w:jc w:val="center"/>
            </w:pPr>
            <w:r>
              <w:rPr>
                <w:rFonts w:hint="eastAsia"/>
              </w:rPr>
              <w:t>0</w:t>
            </w:r>
          </w:p>
        </w:tc>
        <w:tc>
          <w:tcPr>
            <w:tcW w:w="1887" w:type="dxa"/>
            <w:tcBorders>
              <w:top w:val="nil"/>
              <w:left w:val="nil"/>
              <w:bottom w:val="single" w:color="auto" w:sz="4" w:space="0"/>
              <w:right w:val="single" w:color="auto" w:sz="4" w:space="0"/>
            </w:tcBorders>
            <w:vAlign w:val="center"/>
          </w:tcPr>
          <w:p w14:paraId="15C9DFED">
            <w:pPr>
              <w:jc w:val="center"/>
            </w:pPr>
            <w:r>
              <w:rPr>
                <w:rFonts w:hint="eastAsia"/>
              </w:rPr>
              <w:t>0</w:t>
            </w:r>
          </w:p>
        </w:tc>
        <w:tc>
          <w:tcPr>
            <w:tcW w:w="1749" w:type="dxa"/>
            <w:tcBorders>
              <w:top w:val="nil"/>
              <w:left w:val="nil"/>
              <w:bottom w:val="single" w:color="auto" w:sz="4" w:space="0"/>
              <w:right w:val="single" w:color="auto" w:sz="4" w:space="0"/>
            </w:tcBorders>
            <w:vAlign w:val="center"/>
          </w:tcPr>
          <w:p w14:paraId="45E070B7">
            <w:pPr>
              <w:jc w:val="center"/>
            </w:pPr>
            <w:r>
              <w:rPr>
                <w:rFonts w:hint="eastAsia"/>
              </w:rPr>
              <w:t>0</w:t>
            </w:r>
          </w:p>
        </w:tc>
      </w:tr>
      <w:tr w14:paraId="57DBB806">
        <w:tblPrEx>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14:paraId="0E7CB845">
            <w:pPr>
              <w:jc w:val="center"/>
            </w:pPr>
            <w:r>
              <w:rPr>
                <w:rFonts w:hint="eastAsia"/>
              </w:rPr>
              <w:t>第二十条第（五）项</w:t>
            </w:r>
          </w:p>
        </w:tc>
      </w:tr>
      <w:tr w14:paraId="5003FEF5">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14:paraId="04F1F138">
            <w:pPr>
              <w:jc w:val="cente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14:paraId="3B67558D">
            <w:pPr>
              <w:jc w:val="center"/>
            </w:pPr>
            <w:r>
              <w:rPr>
                <w:rFonts w:hint="eastAsia"/>
              </w:rPr>
              <w:t>上一年项目数量</w:t>
            </w:r>
          </w:p>
        </w:tc>
        <w:tc>
          <w:tcPr>
            <w:tcW w:w="1887" w:type="dxa"/>
            <w:tcBorders>
              <w:top w:val="nil"/>
              <w:left w:val="nil"/>
              <w:bottom w:val="single" w:color="auto" w:sz="4" w:space="0"/>
              <w:right w:val="single" w:color="auto" w:sz="4" w:space="0"/>
            </w:tcBorders>
            <w:shd w:val="clear" w:color="auto" w:fill="BDD6EE"/>
            <w:vAlign w:val="center"/>
          </w:tcPr>
          <w:p w14:paraId="0AE32F69">
            <w:pPr>
              <w:jc w:val="center"/>
            </w:pPr>
            <w:r>
              <w:rPr>
                <w:rFonts w:hint="eastAsia"/>
              </w:rPr>
              <w:t>本年增/减</w:t>
            </w:r>
          </w:p>
        </w:tc>
        <w:tc>
          <w:tcPr>
            <w:tcW w:w="1749" w:type="dxa"/>
            <w:tcBorders>
              <w:top w:val="nil"/>
              <w:left w:val="nil"/>
              <w:bottom w:val="single" w:color="auto" w:sz="4" w:space="0"/>
              <w:right w:val="single" w:color="auto" w:sz="4" w:space="0"/>
            </w:tcBorders>
            <w:shd w:val="clear" w:color="auto" w:fill="BDD6EE"/>
            <w:vAlign w:val="center"/>
          </w:tcPr>
          <w:p w14:paraId="0EE5E328">
            <w:pPr>
              <w:jc w:val="center"/>
            </w:pPr>
            <w:r>
              <w:rPr>
                <w:rFonts w:hint="eastAsia"/>
              </w:rPr>
              <w:t>处理决定数量</w:t>
            </w:r>
          </w:p>
        </w:tc>
      </w:tr>
      <w:tr w14:paraId="0C7E4362">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14:paraId="356E285D">
            <w:pPr>
              <w:jc w:val="center"/>
            </w:pPr>
            <w:r>
              <w:rPr>
                <w:rFonts w:hint="eastAsia"/>
              </w:rPr>
              <w:t>行政许可</w:t>
            </w:r>
          </w:p>
        </w:tc>
        <w:tc>
          <w:tcPr>
            <w:tcW w:w="2175" w:type="dxa"/>
            <w:tcBorders>
              <w:top w:val="nil"/>
              <w:left w:val="nil"/>
              <w:bottom w:val="single" w:color="auto" w:sz="4" w:space="0"/>
              <w:right w:val="single" w:color="auto" w:sz="4" w:space="0"/>
            </w:tcBorders>
            <w:vAlign w:val="center"/>
          </w:tcPr>
          <w:p w14:paraId="0EB44314">
            <w:pPr>
              <w:jc w:val="center"/>
            </w:pPr>
            <w:r>
              <w:rPr>
                <w:rFonts w:hint="eastAsia"/>
              </w:rPr>
              <w:t>75</w:t>
            </w:r>
          </w:p>
        </w:tc>
        <w:tc>
          <w:tcPr>
            <w:tcW w:w="1887" w:type="dxa"/>
            <w:tcBorders>
              <w:top w:val="nil"/>
              <w:left w:val="nil"/>
              <w:bottom w:val="single" w:color="auto" w:sz="4" w:space="0"/>
              <w:right w:val="single" w:color="auto" w:sz="4" w:space="0"/>
            </w:tcBorders>
            <w:vAlign w:val="center"/>
          </w:tcPr>
          <w:p w14:paraId="4EDA56EF">
            <w:pPr>
              <w:jc w:val="center"/>
            </w:pPr>
            <w:r>
              <w:rPr>
                <w:rFonts w:hint="eastAsia"/>
              </w:rPr>
              <w:t>0</w:t>
            </w:r>
          </w:p>
        </w:tc>
        <w:tc>
          <w:tcPr>
            <w:tcW w:w="1749" w:type="dxa"/>
            <w:tcBorders>
              <w:top w:val="nil"/>
              <w:left w:val="nil"/>
              <w:bottom w:val="single" w:color="auto" w:sz="4" w:space="0"/>
              <w:right w:val="single" w:color="auto" w:sz="4" w:space="0"/>
            </w:tcBorders>
            <w:vAlign w:val="center"/>
          </w:tcPr>
          <w:p w14:paraId="66EEDE0B">
            <w:pPr>
              <w:jc w:val="center"/>
            </w:pPr>
            <w:r>
              <w:rPr>
                <w:rFonts w:hint="eastAsia"/>
              </w:rPr>
              <w:t>3271</w:t>
            </w:r>
          </w:p>
        </w:tc>
      </w:tr>
      <w:tr w14:paraId="3E565B04">
        <w:tblPrEx>
          <w:tblCellMar>
            <w:top w:w="0" w:type="dxa"/>
            <w:left w:w="108" w:type="dxa"/>
            <w:bottom w:w="0" w:type="dxa"/>
            <w:right w:w="108" w:type="dxa"/>
          </w:tblCellMar>
        </w:tblPrEx>
        <w:trPr>
          <w:trHeight w:val="454" w:hRule="atLeast"/>
          <w:jc w:val="center"/>
        </w:trPr>
        <w:tc>
          <w:tcPr>
            <w:tcW w:w="1572" w:type="dxa"/>
            <w:vMerge w:val="restart"/>
            <w:tcBorders>
              <w:top w:val="nil"/>
              <w:left w:val="single" w:color="auto" w:sz="4" w:space="0"/>
              <w:right w:val="single" w:color="auto" w:sz="4" w:space="0"/>
            </w:tcBorders>
            <w:shd w:val="clear" w:color="auto" w:fill="9CC2E5"/>
            <w:vAlign w:val="center"/>
          </w:tcPr>
          <w:p w14:paraId="763C32E5">
            <w:pPr>
              <w:jc w:val="center"/>
            </w:pPr>
            <w:r>
              <w:rPr>
                <w:rFonts w:hint="eastAsia"/>
              </w:rPr>
              <w:t>其他对外管理服务事项</w:t>
            </w:r>
          </w:p>
        </w:tc>
        <w:tc>
          <w:tcPr>
            <w:tcW w:w="1230" w:type="dxa"/>
            <w:tcBorders>
              <w:top w:val="nil"/>
              <w:left w:val="single" w:color="auto" w:sz="4" w:space="0"/>
              <w:bottom w:val="single" w:color="000000" w:sz="4" w:space="0"/>
              <w:right w:val="single" w:color="auto" w:sz="4" w:space="0"/>
            </w:tcBorders>
            <w:shd w:val="clear" w:color="auto" w:fill="9CC2E5"/>
            <w:vAlign w:val="center"/>
          </w:tcPr>
          <w:p w14:paraId="266C12BA">
            <w:pPr>
              <w:jc w:val="center"/>
            </w:pPr>
            <w:r>
              <w:rPr>
                <w:rFonts w:hint="eastAsia"/>
              </w:rPr>
              <w:t>行政</w:t>
            </w:r>
            <w:r>
              <w:t>检查</w:t>
            </w:r>
          </w:p>
        </w:tc>
        <w:tc>
          <w:tcPr>
            <w:tcW w:w="2175" w:type="dxa"/>
            <w:tcBorders>
              <w:top w:val="nil"/>
              <w:left w:val="nil"/>
              <w:bottom w:val="single" w:color="auto" w:sz="4" w:space="0"/>
              <w:right w:val="single" w:color="auto" w:sz="4" w:space="0"/>
            </w:tcBorders>
            <w:vAlign w:val="center"/>
          </w:tcPr>
          <w:p w14:paraId="5BD26A83">
            <w:pPr>
              <w:jc w:val="center"/>
            </w:pPr>
            <w:r>
              <w:rPr>
                <w:rFonts w:hint="eastAsia"/>
              </w:rPr>
              <w:t>22</w:t>
            </w:r>
          </w:p>
        </w:tc>
        <w:tc>
          <w:tcPr>
            <w:tcW w:w="1887" w:type="dxa"/>
            <w:tcBorders>
              <w:top w:val="nil"/>
              <w:left w:val="nil"/>
              <w:bottom w:val="single" w:color="auto" w:sz="4" w:space="0"/>
              <w:right w:val="single" w:color="auto" w:sz="4" w:space="0"/>
            </w:tcBorders>
            <w:vAlign w:val="center"/>
          </w:tcPr>
          <w:p w14:paraId="032DAFE1">
            <w:pPr>
              <w:jc w:val="center"/>
            </w:pPr>
            <w:r>
              <w:rPr>
                <w:rFonts w:hint="eastAsia"/>
              </w:rPr>
              <w:t>0</w:t>
            </w:r>
          </w:p>
        </w:tc>
        <w:tc>
          <w:tcPr>
            <w:tcW w:w="1749" w:type="dxa"/>
            <w:tcBorders>
              <w:top w:val="nil"/>
              <w:left w:val="nil"/>
              <w:bottom w:val="single" w:color="auto" w:sz="4" w:space="0"/>
              <w:right w:val="single" w:color="auto" w:sz="4" w:space="0"/>
            </w:tcBorders>
            <w:vAlign w:val="center"/>
          </w:tcPr>
          <w:p w14:paraId="2B79FCA7">
            <w:pPr>
              <w:jc w:val="center"/>
            </w:pPr>
            <w:r>
              <w:rPr>
                <w:rFonts w:hint="eastAsia"/>
              </w:rPr>
              <w:t>23728</w:t>
            </w:r>
          </w:p>
        </w:tc>
      </w:tr>
      <w:tr w14:paraId="767DE25B">
        <w:tblPrEx>
          <w:tblCellMar>
            <w:top w:w="0" w:type="dxa"/>
            <w:left w:w="108" w:type="dxa"/>
            <w:bottom w:w="0" w:type="dxa"/>
            <w:right w:w="108" w:type="dxa"/>
          </w:tblCellMar>
        </w:tblPrEx>
        <w:trPr>
          <w:trHeight w:val="454" w:hRule="atLeast"/>
          <w:jc w:val="center"/>
        </w:trPr>
        <w:tc>
          <w:tcPr>
            <w:tcW w:w="1572" w:type="dxa"/>
            <w:vMerge w:val="continue"/>
            <w:tcBorders>
              <w:left w:val="single" w:color="auto" w:sz="4" w:space="0"/>
              <w:bottom w:val="single" w:color="000000" w:sz="4" w:space="0"/>
              <w:right w:val="single" w:color="auto" w:sz="4" w:space="0"/>
            </w:tcBorders>
            <w:shd w:val="clear" w:color="auto" w:fill="9CC2E5"/>
            <w:vAlign w:val="center"/>
          </w:tcPr>
          <w:p w14:paraId="628C0B69">
            <w:pPr>
              <w:jc w:val="center"/>
            </w:pPr>
          </w:p>
        </w:tc>
        <w:tc>
          <w:tcPr>
            <w:tcW w:w="1230" w:type="dxa"/>
            <w:tcBorders>
              <w:top w:val="nil"/>
              <w:left w:val="single" w:color="auto" w:sz="4" w:space="0"/>
              <w:bottom w:val="single" w:color="000000" w:sz="4" w:space="0"/>
              <w:right w:val="single" w:color="auto" w:sz="4" w:space="0"/>
            </w:tcBorders>
            <w:shd w:val="clear" w:color="auto" w:fill="9CC2E5"/>
            <w:vAlign w:val="center"/>
          </w:tcPr>
          <w:p w14:paraId="1B85CB59">
            <w:pPr>
              <w:jc w:val="center"/>
            </w:pPr>
            <w:r>
              <w:rPr>
                <w:rFonts w:hint="eastAsia"/>
              </w:rPr>
              <w:t>行政</w:t>
            </w:r>
            <w:r>
              <w:t>确认</w:t>
            </w:r>
          </w:p>
        </w:tc>
        <w:tc>
          <w:tcPr>
            <w:tcW w:w="2175" w:type="dxa"/>
            <w:tcBorders>
              <w:top w:val="nil"/>
              <w:left w:val="nil"/>
              <w:bottom w:val="single" w:color="auto" w:sz="4" w:space="0"/>
              <w:right w:val="single" w:color="auto" w:sz="4" w:space="0"/>
            </w:tcBorders>
            <w:vAlign w:val="center"/>
          </w:tcPr>
          <w:p w14:paraId="51F18193">
            <w:pPr>
              <w:jc w:val="center"/>
            </w:pPr>
            <w:r>
              <w:rPr>
                <w:rFonts w:hint="eastAsia"/>
              </w:rPr>
              <w:t>5</w:t>
            </w:r>
          </w:p>
        </w:tc>
        <w:tc>
          <w:tcPr>
            <w:tcW w:w="1887" w:type="dxa"/>
            <w:tcBorders>
              <w:top w:val="nil"/>
              <w:left w:val="nil"/>
              <w:bottom w:val="single" w:color="auto" w:sz="4" w:space="0"/>
              <w:right w:val="single" w:color="auto" w:sz="4" w:space="0"/>
            </w:tcBorders>
            <w:vAlign w:val="center"/>
          </w:tcPr>
          <w:p w14:paraId="703F9E9D">
            <w:pPr>
              <w:jc w:val="center"/>
            </w:pPr>
            <w:r>
              <w:rPr>
                <w:rFonts w:hint="eastAsia"/>
              </w:rPr>
              <w:t>0</w:t>
            </w:r>
          </w:p>
        </w:tc>
        <w:tc>
          <w:tcPr>
            <w:tcW w:w="1749" w:type="dxa"/>
            <w:tcBorders>
              <w:top w:val="nil"/>
              <w:left w:val="nil"/>
              <w:bottom w:val="single" w:color="auto" w:sz="4" w:space="0"/>
              <w:right w:val="single" w:color="auto" w:sz="4" w:space="0"/>
            </w:tcBorders>
            <w:vAlign w:val="center"/>
          </w:tcPr>
          <w:p w14:paraId="4BB16ABB">
            <w:pPr>
              <w:jc w:val="center"/>
            </w:pPr>
            <w:r>
              <w:rPr>
                <w:rFonts w:hint="eastAsia"/>
              </w:rPr>
              <w:t>522</w:t>
            </w:r>
          </w:p>
        </w:tc>
      </w:tr>
      <w:tr w14:paraId="7BCE7845">
        <w:tblPrEx>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14:paraId="5C27F2CB">
            <w:pPr>
              <w:jc w:val="center"/>
            </w:pPr>
            <w:r>
              <w:rPr>
                <w:rFonts w:hint="eastAsia"/>
              </w:rPr>
              <w:t>第二十条第（六）项</w:t>
            </w:r>
          </w:p>
        </w:tc>
      </w:tr>
      <w:tr w14:paraId="01D7A55A">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14:paraId="664B3203">
            <w:pPr>
              <w:jc w:val="cente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14:paraId="760F022F">
            <w:pPr>
              <w:jc w:val="center"/>
            </w:pPr>
            <w:r>
              <w:rPr>
                <w:rFonts w:hint="eastAsia"/>
              </w:rPr>
              <w:t>上一年项目数量</w:t>
            </w:r>
          </w:p>
        </w:tc>
        <w:tc>
          <w:tcPr>
            <w:tcW w:w="1887" w:type="dxa"/>
            <w:tcBorders>
              <w:top w:val="nil"/>
              <w:left w:val="nil"/>
              <w:bottom w:val="single" w:color="auto" w:sz="4" w:space="0"/>
              <w:right w:val="single" w:color="auto" w:sz="4" w:space="0"/>
            </w:tcBorders>
            <w:shd w:val="clear" w:color="auto" w:fill="BDD6EE"/>
            <w:vAlign w:val="center"/>
          </w:tcPr>
          <w:p w14:paraId="6B9D2256">
            <w:pPr>
              <w:jc w:val="center"/>
            </w:pPr>
            <w:r>
              <w:rPr>
                <w:rFonts w:hint="eastAsia"/>
              </w:rPr>
              <w:t>本年增/减</w:t>
            </w:r>
          </w:p>
        </w:tc>
        <w:tc>
          <w:tcPr>
            <w:tcW w:w="1749" w:type="dxa"/>
            <w:tcBorders>
              <w:top w:val="nil"/>
              <w:left w:val="nil"/>
              <w:bottom w:val="single" w:color="auto" w:sz="4" w:space="0"/>
              <w:right w:val="single" w:color="auto" w:sz="4" w:space="0"/>
            </w:tcBorders>
            <w:shd w:val="clear" w:color="auto" w:fill="BDD6EE"/>
            <w:vAlign w:val="center"/>
          </w:tcPr>
          <w:p w14:paraId="22DFA4BA">
            <w:pPr>
              <w:jc w:val="center"/>
            </w:pPr>
            <w:r>
              <w:rPr>
                <w:rFonts w:hint="eastAsia"/>
              </w:rPr>
              <w:t>处理决定数量</w:t>
            </w:r>
          </w:p>
        </w:tc>
      </w:tr>
      <w:tr w14:paraId="18A6D348">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14:paraId="67F48334">
            <w:pPr>
              <w:jc w:val="center"/>
            </w:pPr>
            <w:r>
              <w:rPr>
                <w:rFonts w:hint="eastAsia"/>
              </w:rPr>
              <w:t>行政处罚</w:t>
            </w:r>
          </w:p>
        </w:tc>
        <w:tc>
          <w:tcPr>
            <w:tcW w:w="2175" w:type="dxa"/>
            <w:tcBorders>
              <w:top w:val="nil"/>
              <w:left w:val="nil"/>
              <w:bottom w:val="single" w:color="auto" w:sz="4" w:space="0"/>
              <w:right w:val="single" w:color="auto" w:sz="4" w:space="0"/>
            </w:tcBorders>
            <w:vAlign w:val="center"/>
          </w:tcPr>
          <w:p w14:paraId="4010A17D">
            <w:pPr>
              <w:jc w:val="center"/>
            </w:pPr>
            <w:r>
              <w:rPr>
                <w:rFonts w:hint="eastAsia"/>
              </w:rPr>
              <w:t>646</w:t>
            </w:r>
          </w:p>
        </w:tc>
        <w:tc>
          <w:tcPr>
            <w:tcW w:w="1887" w:type="dxa"/>
            <w:tcBorders>
              <w:top w:val="nil"/>
              <w:left w:val="nil"/>
              <w:bottom w:val="single" w:color="auto" w:sz="4" w:space="0"/>
              <w:right w:val="single" w:color="auto" w:sz="4" w:space="0"/>
            </w:tcBorders>
            <w:vAlign w:val="center"/>
          </w:tcPr>
          <w:p w14:paraId="64E63B0F">
            <w:pPr>
              <w:jc w:val="center"/>
            </w:pPr>
            <w:r>
              <w:rPr>
                <w:rFonts w:hint="eastAsia"/>
              </w:rPr>
              <w:t>21</w:t>
            </w:r>
          </w:p>
        </w:tc>
        <w:tc>
          <w:tcPr>
            <w:tcW w:w="1749" w:type="dxa"/>
            <w:tcBorders>
              <w:top w:val="nil"/>
              <w:left w:val="nil"/>
              <w:bottom w:val="single" w:color="auto" w:sz="4" w:space="0"/>
              <w:right w:val="single" w:color="auto" w:sz="4" w:space="0"/>
            </w:tcBorders>
            <w:vAlign w:val="center"/>
          </w:tcPr>
          <w:p w14:paraId="05520D55">
            <w:pPr>
              <w:jc w:val="center"/>
            </w:pPr>
            <w:r>
              <w:rPr>
                <w:rFonts w:hint="eastAsia"/>
              </w:rPr>
              <w:t>1419</w:t>
            </w:r>
          </w:p>
        </w:tc>
      </w:tr>
      <w:tr w14:paraId="59798355">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14:paraId="24106EBB">
            <w:pPr>
              <w:jc w:val="center"/>
            </w:pPr>
            <w:r>
              <w:rPr>
                <w:rFonts w:hint="eastAsia"/>
              </w:rPr>
              <w:t>行政强制</w:t>
            </w:r>
          </w:p>
        </w:tc>
        <w:tc>
          <w:tcPr>
            <w:tcW w:w="2175" w:type="dxa"/>
            <w:tcBorders>
              <w:top w:val="nil"/>
              <w:left w:val="nil"/>
              <w:bottom w:val="single" w:color="auto" w:sz="4" w:space="0"/>
              <w:right w:val="single" w:color="auto" w:sz="4" w:space="0"/>
            </w:tcBorders>
            <w:vAlign w:val="center"/>
          </w:tcPr>
          <w:p w14:paraId="166E6ADD">
            <w:pPr>
              <w:jc w:val="center"/>
            </w:pPr>
            <w:r>
              <w:rPr>
                <w:rFonts w:hint="eastAsia"/>
              </w:rPr>
              <w:t>8</w:t>
            </w:r>
          </w:p>
        </w:tc>
        <w:tc>
          <w:tcPr>
            <w:tcW w:w="1887" w:type="dxa"/>
            <w:tcBorders>
              <w:top w:val="nil"/>
              <w:left w:val="nil"/>
              <w:bottom w:val="single" w:color="auto" w:sz="4" w:space="0"/>
              <w:right w:val="single" w:color="auto" w:sz="4" w:space="0"/>
            </w:tcBorders>
            <w:vAlign w:val="center"/>
          </w:tcPr>
          <w:p w14:paraId="3FEE5ECD">
            <w:pPr>
              <w:jc w:val="center"/>
            </w:pPr>
            <w:r>
              <w:rPr>
                <w:rFonts w:hint="eastAsia"/>
              </w:rPr>
              <w:t>0</w:t>
            </w:r>
          </w:p>
        </w:tc>
        <w:tc>
          <w:tcPr>
            <w:tcW w:w="1749" w:type="dxa"/>
            <w:tcBorders>
              <w:top w:val="nil"/>
              <w:left w:val="nil"/>
              <w:bottom w:val="single" w:color="auto" w:sz="4" w:space="0"/>
              <w:right w:val="single" w:color="auto" w:sz="4" w:space="0"/>
            </w:tcBorders>
            <w:vAlign w:val="center"/>
          </w:tcPr>
          <w:p w14:paraId="2580C2E3">
            <w:pPr>
              <w:jc w:val="center"/>
            </w:pPr>
            <w:r>
              <w:rPr>
                <w:rFonts w:hint="eastAsia"/>
              </w:rPr>
              <w:t>0</w:t>
            </w:r>
          </w:p>
        </w:tc>
      </w:tr>
      <w:tr w14:paraId="012311AD">
        <w:tblPrEx>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000000" w:sz="8" w:space="0"/>
              <w:right w:val="single" w:color="auto" w:sz="4" w:space="0"/>
            </w:tcBorders>
            <w:shd w:val="clear" w:color="auto" w:fill="5B9BD5"/>
            <w:vAlign w:val="center"/>
          </w:tcPr>
          <w:p w14:paraId="2F1D3524">
            <w:pPr>
              <w:jc w:val="center"/>
            </w:pPr>
            <w:r>
              <w:rPr>
                <w:rFonts w:hint="eastAsia"/>
              </w:rPr>
              <w:t>第二十条第（八）项</w:t>
            </w:r>
          </w:p>
        </w:tc>
      </w:tr>
      <w:tr w14:paraId="6F06B229">
        <w:tblPrEx>
          <w:tblCellMar>
            <w:top w:w="0" w:type="dxa"/>
            <w:left w:w="108" w:type="dxa"/>
            <w:bottom w:w="0" w:type="dxa"/>
            <w:right w:w="108" w:type="dxa"/>
          </w:tblCellMar>
        </w:tblPrEx>
        <w:trPr>
          <w:trHeight w:val="454" w:hRule="atLeast"/>
          <w:jc w:val="center"/>
        </w:trPr>
        <w:tc>
          <w:tcPr>
            <w:tcW w:w="2802" w:type="dxa"/>
            <w:gridSpan w:val="2"/>
            <w:tcBorders>
              <w:top w:val="single" w:color="000000" w:sz="8" w:space="0"/>
              <w:left w:val="single" w:color="auto" w:sz="4" w:space="0"/>
              <w:bottom w:val="single" w:color="auto" w:sz="4" w:space="0"/>
              <w:right w:val="single" w:color="000000" w:sz="4" w:space="0"/>
            </w:tcBorders>
            <w:shd w:val="clear" w:color="auto" w:fill="9CC2E5"/>
            <w:vAlign w:val="center"/>
          </w:tcPr>
          <w:p w14:paraId="4E7AC6A2">
            <w:pPr>
              <w:jc w:val="center"/>
            </w:pPr>
            <w:r>
              <w:rPr>
                <w:rFonts w:hint="eastAsia"/>
              </w:rPr>
              <w:t>信息内容</w:t>
            </w:r>
          </w:p>
        </w:tc>
        <w:tc>
          <w:tcPr>
            <w:tcW w:w="2175" w:type="dxa"/>
            <w:tcBorders>
              <w:top w:val="single" w:color="000000" w:sz="8" w:space="0"/>
              <w:left w:val="nil"/>
              <w:bottom w:val="single" w:color="auto" w:sz="4" w:space="0"/>
              <w:right w:val="single" w:color="auto" w:sz="4" w:space="0"/>
            </w:tcBorders>
            <w:shd w:val="clear" w:color="auto" w:fill="BDD6EE"/>
            <w:vAlign w:val="center"/>
          </w:tcPr>
          <w:p w14:paraId="42B373A7">
            <w:pPr>
              <w:jc w:val="center"/>
            </w:pPr>
            <w:r>
              <w:rPr>
                <w:rFonts w:hint="eastAsia"/>
              </w:rPr>
              <w:t>上一年项目数量</w:t>
            </w:r>
          </w:p>
        </w:tc>
        <w:tc>
          <w:tcPr>
            <w:tcW w:w="3636" w:type="dxa"/>
            <w:gridSpan w:val="2"/>
            <w:tcBorders>
              <w:top w:val="single" w:color="000000" w:sz="8" w:space="0"/>
              <w:left w:val="nil"/>
              <w:bottom w:val="single" w:color="auto" w:sz="4" w:space="0"/>
              <w:right w:val="single" w:color="000000" w:sz="4" w:space="0"/>
            </w:tcBorders>
            <w:shd w:val="clear" w:color="auto" w:fill="BDD6EE"/>
            <w:vAlign w:val="center"/>
          </w:tcPr>
          <w:p w14:paraId="758039A9">
            <w:pPr>
              <w:jc w:val="center"/>
            </w:pPr>
            <w:r>
              <w:rPr>
                <w:rFonts w:hint="eastAsia"/>
              </w:rPr>
              <w:t>本年增/减</w:t>
            </w:r>
          </w:p>
        </w:tc>
      </w:tr>
      <w:tr w14:paraId="339D33A2">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14:paraId="41175D3D">
            <w:pPr>
              <w:jc w:val="center"/>
            </w:pPr>
            <w:r>
              <w:rPr>
                <w:rFonts w:hint="eastAsia"/>
              </w:rPr>
              <w:t>行政事业性收费</w:t>
            </w:r>
          </w:p>
        </w:tc>
        <w:tc>
          <w:tcPr>
            <w:tcW w:w="2175" w:type="dxa"/>
            <w:tcBorders>
              <w:top w:val="single" w:color="auto" w:sz="4" w:space="0"/>
              <w:left w:val="nil"/>
              <w:bottom w:val="single" w:color="auto" w:sz="4" w:space="0"/>
              <w:right w:val="single" w:color="auto" w:sz="4" w:space="0"/>
            </w:tcBorders>
            <w:vAlign w:val="center"/>
          </w:tcPr>
          <w:p w14:paraId="04413939">
            <w:pPr>
              <w:jc w:val="center"/>
            </w:pPr>
            <w:r>
              <w:rPr>
                <w:rFonts w:hint="eastAsia"/>
              </w:rPr>
              <w:t>1</w:t>
            </w:r>
          </w:p>
        </w:tc>
        <w:tc>
          <w:tcPr>
            <w:tcW w:w="3636" w:type="dxa"/>
            <w:gridSpan w:val="2"/>
            <w:tcBorders>
              <w:top w:val="single" w:color="auto" w:sz="4" w:space="0"/>
              <w:left w:val="nil"/>
              <w:bottom w:val="single" w:color="auto" w:sz="4" w:space="0"/>
              <w:right w:val="single" w:color="000000" w:sz="4" w:space="0"/>
            </w:tcBorders>
            <w:vAlign w:val="center"/>
          </w:tcPr>
          <w:p w14:paraId="19F7660C">
            <w:pPr>
              <w:jc w:val="center"/>
            </w:pPr>
            <w:r>
              <w:rPr>
                <w:rFonts w:hint="eastAsia"/>
              </w:rPr>
              <w:t>0</w:t>
            </w:r>
          </w:p>
        </w:tc>
      </w:tr>
      <w:tr w14:paraId="1E50FF9C">
        <w:tblPrEx>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14:paraId="5E2399E9">
            <w:pPr>
              <w:jc w:val="center"/>
            </w:pPr>
            <w:r>
              <w:rPr>
                <w:rFonts w:hint="eastAsia"/>
              </w:rPr>
              <w:t>第二十条第（九）项</w:t>
            </w:r>
          </w:p>
        </w:tc>
      </w:tr>
      <w:tr w14:paraId="1764BF85">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14:paraId="3FCBBCEE">
            <w:pPr>
              <w:jc w:val="cente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14:paraId="16E7CDFC">
            <w:pPr>
              <w:jc w:val="center"/>
            </w:pPr>
            <w:r>
              <w:rPr>
                <w:rFonts w:hint="eastAsia"/>
              </w:rPr>
              <w:t>采购项目数量</w:t>
            </w:r>
          </w:p>
        </w:tc>
        <w:tc>
          <w:tcPr>
            <w:tcW w:w="3636" w:type="dxa"/>
            <w:gridSpan w:val="2"/>
            <w:tcBorders>
              <w:top w:val="single" w:color="auto" w:sz="4" w:space="0"/>
              <w:left w:val="nil"/>
              <w:bottom w:val="single" w:color="auto" w:sz="4" w:space="0"/>
              <w:right w:val="single" w:color="000000" w:sz="4" w:space="0"/>
            </w:tcBorders>
            <w:shd w:val="clear" w:color="auto" w:fill="BDD6EE"/>
            <w:vAlign w:val="center"/>
          </w:tcPr>
          <w:p w14:paraId="1076F87E">
            <w:pPr>
              <w:jc w:val="center"/>
            </w:pPr>
            <w:r>
              <w:rPr>
                <w:rFonts w:hint="eastAsia"/>
              </w:rPr>
              <w:t>采购总金额（万元，保留四位小数）</w:t>
            </w:r>
          </w:p>
        </w:tc>
      </w:tr>
      <w:tr w14:paraId="369E92F3">
        <w:tblPrEx>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14:paraId="5A25EA1A">
            <w:pPr>
              <w:jc w:val="center"/>
            </w:pPr>
            <w:r>
              <w:rPr>
                <w:rFonts w:hint="eastAsia"/>
              </w:rPr>
              <w:t>政府集中采购</w:t>
            </w:r>
          </w:p>
        </w:tc>
        <w:tc>
          <w:tcPr>
            <w:tcW w:w="2175" w:type="dxa"/>
            <w:tcBorders>
              <w:top w:val="nil"/>
              <w:left w:val="nil"/>
              <w:bottom w:val="single" w:color="auto" w:sz="4" w:space="0"/>
              <w:right w:val="single" w:color="auto" w:sz="4" w:space="0"/>
            </w:tcBorders>
            <w:vAlign w:val="center"/>
          </w:tcPr>
          <w:p w14:paraId="0AD85FEF">
            <w:pPr>
              <w:jc w:val="center"/>
            </w:pPr>
            <w:r>
              <w:rPr>
                <w:rFonts w:hint="eastAsia"/>
              </w:rPr>
              <w:t>24</w:t>
            </w:r>
          </w:p>
        </w:tc>
        <w:tc>
          <w:tcPr>
            <w:tcW w:w="3636" w:type="dxa"/>
            <w:gridSpan w:val="2"/>
            <w:tcBorders>
              <w:top w:val="single" w:color="auto" w:sz="4" w:space="0"/>
              <w:left w:val="nil"/>
              <w:bottom w:val="single" w:color="auto" w:sz="4" w:space="0"/>
              <w:right w:val="single" w:color="000000" w:sz="4" w:space="0"/>
            </w:tcBorders>
            <w:vAlign w:val="center"/>
          </w:tcPr>
          <w:p w14:paraId="613FF30C">
            <w:pPr>
              <w:jc w:val="center"/>
            </w:pPr>
            <w:r>
              <w:t>23.091</w:t>
            </w:r>
            <w:r>
              <w:rPr>
                <w:rFonts w:hint="eastAsia"/>
              </w:rPr>
              <w:t>0</w:t>
            </w:r>
          </w:p>
        </w:tc>
      </w:tr>
    </w:tbl>
    <w:p w14:paraId="49651503">
      <w:pPr>
        <w:spacing w:line="560" w:lineRule="exact"/>
        <w:ind w:firstLine="640" w:firstLineChars="200"/>
        <w:rPr>
          <w:rFonts w:ascii="黑体" w:hAnsi="黑体" w:eastAsia="黑体" w:cs="黑体"/>
          <w:sz w:val="32"/>
          <w:szCs w:val="32"/>
        </w:rPr>
      </w:pPr>
    </w:p>
    <w:p w14:paraId="24E9A8C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99"/>
        <w:gridCol w:w="856"/>
        <w:gridCol w:w="2957"/>
        <w:gridCol w:w="709"/>
        <w:gridCol w:w="709"/>
        <w:gridCol w:w="709"/>
        <w:gridCol w:w="708"/>
        <w:gridCol w:w="709"/>
        <w:gridCol w:w="567"/>
        <w:gridCol w:w="709"/>
      </w:tblGrid>
      <w:tr w14:paraId="214F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2" w:hRule="atLeast"/>
          <w:jc w:val="center"/>
        </w:trPr>
        <w:tc>
          <w:tcPr>
            <w:tcW w:w="4212" w:type="dxa"/>
            <w:gridSpan w:val="3"/>
            <w:vMerge w:val="restart"/>
            <w:shd w:val="clear" w:color="auto" w:fill="5B9BD5"/>
            <w:tcMar>
              <w:top w:w="0" w:type="dxa"/>
              <w:left w:w="108" w:type="dxa"/>
              <w:bottom w:w="0" w:type="dxa"/>
              <w:right w:w="108" w:type="dxa"/>
            </w:tcMar>
            <w:vAlign w:val="center"/>
          </w:tcPr>
          <w:p w14:paraId="1AA87751">
            <w:r>
              <w:rPr>
                <w:rFonts w:hint="eastAsia"/>
              </w:rPr>
              <w:t>（本列数据的勾稽关系为：第一项加第二项之和，等于第三项加第四项之和）</w:t>
            </w:r>
          </w:p>
        </w:tc>
        <w:tc>
          <w:tcPr>
            <w:tcW w:w="4820" w:type="dxa"/>
            <w:gridSpan w:val="7"/>
            <w:shd w:val="clear" w:color="auto" w:fill="5B9BD5"/>
            <w:tcMar>
              <w:top w:w="0" w:type="dxa"/>
              <w:left w:w="108" w:type="dxa"/>
              <w:bottom w:w="0" w:type="dxa"/>
              <w:right w:w="108" w:type="dxa"/>
            </w:tcMar>
            <w:vAlign w:val="center"/>
          </w:tcPr>
          <w:p w14:paraId="3158ACAA">
            <w:pPr>
              <w:jc w:val="center"/>
            </w:pPr>
            <w:r>
              <w:rPr>
                <w:rFonts w:hint="eastAsia"/>
              </w:rPr>
              <w:t>申请人情况</w:t>
            </w:r>
          </w:p>
        </w:tc>
      </w:tr>
      <w:tr w14:paraId="514B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4" w:hRule="atLeast"/>
          <w:jc w:val="center"/>
        </w:trPr>
        <w:tc>
          <w:tcPr>
            <w:tcW w:w="4212" w:type="dxa"/>
            <w:gridSpan w:val="3"/>
            <w:vMerge w:val="continue"/>
            <w:shd w:val="clear" w:color="auto" w:fill="5B9BD5"/>
            <w:tcMar>
              <w:top w:w="0" w:type="dxa"/>
              <w:left w:w="108" w:type="dxa"/>
              <w:bottom w:w="0" w:type="dxa"/>
              <w:right w:w="108" w:type="dxa"/>
            </w:tcMar>
            <w:vAlign w:val="center"/>
          </w:tcPr>
          <w:p w14:paraId="415E5978"/>
        </w:tc>
        <w:tc>
          <w:tcPr>
            <w:tcW w:w="709" w:type="dxa"/>
            <w:vMerge w:val="restart"/>
            <w:shd w:val="clear" w:color="auto" w:fill="5B9BD5"/>
            <w:tcMar>
              <w:top w:w="0" w:type="dxa"/>
              <w:left w:w="108" w:type="dxa"/>
              <w:bottom w:w="0" w:type="dxa"/>
              <w:right w:w="108" w:type="dxa"/>
            </w:tcMar>
            <w:vAlign w:val="center"/>
          </w:tcPr>
          <w:p w14:paraId="58310BE2">
            <w:pPr>
              <w:jc w:val="center"/>
            </w:pPr>
            <w:r>
              <w:rPr>
                <w:rFonts w:hint="eastAsia"/>
              </w:rPr>
              <w:t>自然人</w:t>
            </w:r>
          </w:p>
        </w:tc>
        <w:tc>
          <w:tcPr>
            <w:tcW w:w="3402" w:type="dxa"/>
            <w:gridSpan w:val="5"/>
            <w:shd w:val="clear" w:color="auto" w:fill="5B9BD5"/>
            <w:tcMar>
              <w:top w:w="0" w:type="dxa"/>
              <w:left w:w="108" w:type="dxa"/>
              <w:bottom w:w="0" w:type="dxa"/>
              <w:right w:w="108" w:type="dxa"/>
            </w:tcMar>
            <w:vAlign w:val="center"/>
          </w:tcPr>
          <w:p w14:paraId="30A702B3">
            <w:pPr>
              <w:jc w:val="center"/>
            </w:pPr>
            <w:r>
              <w:rPr>
                <w:rFonts w:hint="eastAsia"/>
              </w:rPr>
              <w:t>法人或其他组织</w:t>
            </w:r>
          </w:p>
        </w:tc>
        <w:tc>
          <w:tcPr>
            <w:tcW w:w="709" w:type="dxa"/>
            <w:vMerge w:val="restart"/>
            <w:shd w:val="clear" w:color="auto" w:fill="5B9BD5"/>
            <w:tcMar>
              <w:top w:w="0" w:type="dxa"/>
              <w:left w:w="108" w:type="dxa"/>
              <w:bottom w:w="0" w:type="dxa"/>
              <w:right w:w="108" w:type="dxa"/>
            </w:tcMar>
            <w:vAlign w:val="center"/>
          </w:tcPr>
          <w:p w14:paraId="087626E5">
            <w:pPr>
              <w:jc w:val="center"/>
            </w:pPr>
            <w:r>
              <w:rPr>
                <w:rFonts w:hint="eastAsia"/>
              </w:rPr>
              <w:t>总计</w:t>
            </w:r>
          </w:p>
        </w:tc>
      </w:tr>
      <w:tr w14:paraId="369A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212" w:type="dxa"/>
            <w:gridSpan w:val="3"/>
            <w:vMerge w:val="continue"/>
            <w:shd w:val="clear" w:color="auto" w:fill="auto"/>
            <w:tcMar>
              <w:top w:w="0" w:type="dxa"/>
              <w:left w:w="108" w:type="dxa"/>
              <w:bottom w:w="0" w:type="dxa"/>
              <w:right w:w="108" w:type="dxa"/>
            </w:tcMar>
            <w:vAlign w:val="center"/>
          </w:tcPr>
          <w:p w14:paraId="2656633A"/>
        </w:tc>
        <w:tc>
          <w:tcPr>
            <w:tcW w:w="709" w:type="dxa"/>
            <w:vMerge w:val="continue"/>
            <w:shd w:val="clear" w:color="auto" w:fill="auto"/>
            <w:tcMar>
              <w:top w:w="0" w:type="dxa"/>
              <w:left w:w="108" w:type="dxa"/>
              <w:bottom w:w="0" w:type="dxa"/>
              <w:right w:w="108" w:type="dxa"/>
            </w:tcMar>
            <w:vAlign w:val="center"/>
          </w:tcPr>
          <w:p w14:paraId="57305C57">
            <w:pPr>
              <w:jc w:val="center"/>
            </w:pPr>
          </w:p>
        </w:tc>
        <w:tc>
          <w:tcPr>
            <w:tcW w:w="709" w:type="dxa"/>
            <w:shd w:val="clear" w:color="auto" w:fill="5B9BD5"/>
            <w:tcMar>
              <w:top w:w="0" w:type="dxa"/>
              <w:left w:w="108" w:type="dxa"/>
              <w:bottom w:w="0" w:type="dxa"/>
              <w:right w:w="108" w:type="dxa"/>
            </w:tcMar>
            <w:vAlign w:val="center"/>
          </w:tcPr>
          <w:p w14:paraId="28917291">
            <w:pPr>
              <w:jc w:val="center"/>
            </w:pPr>
            <w:r>
              <w:rPr>
                <w:rFonts w:hint="eastAsia"/>
              </w:rPr>
              <w:t>商业企业</w:t>
            </w:r>
          </w:p>
        </w:tc>
        <w:tc>
          <w:tcPr>
            <w:tcW w:w="709" w:type="dxa"/>
            <w:shd w:val="clear" w:color="auto" w:fill="5B9BD5"/>
            <w:tcMar>
              <w:top w:w="0" w:type="dxa"/>
              <w:left w:w="108" w:type="dxa"/>
              <w:bottom w:w="0" w:type="dxa"/>
              <w:right w:w="108" w:type="dxa"/>
            </w:tcMar>
            <w:vAlign w:val="center"/>
          </w:tcPr>
          <w:p w14:paraId="25F12B15">
            <w:pPr>
              <w:jc w:val="center"/>
            </w:pPr>
            <w:r>
              <w:rPr>
                <w:rFonts w:hint="eastAsia"/>
              </w:rPr>
              <w:t>科研机构</w:t>
            </w:r>
          </w:p>
        </w:tc>
        <w:tc>
          <w:tcPr>
            <w:tcW w:w="708" w:type="dxa"/>
            <w:shd w:val="clear" w:color="auto" w:fill="5B9BD5"/>
            <w:tcMar>
              <w:top w:w="0" w:type="dxa"/>
              <w:left w:w="108" w:type="dxa"/>
              <w:bottom w:w="0" w:type="dxa"/>
              <w:right w:w="108" w:type="dxa"/>
            </w:tcMar>
            <w:vAlign w:val="center"/>
          </w:tcPr>
          <w:p w14:paraId="7136F30F">
            <w:pPr>
              <w:jc w:val="center"/>
            </w:pPr>
            <w:r>
              <w:rPr>
                <w:rFonts w:hint="eastAsia"/>
              </w:rPr>
              <w:t>社会公益组织</w:t>
            </w:r>
          </w:p>
        </w:tc>
        <w:tc>
          <w:tcPr>
            <w:tcW w:w="709" w:type="dxa"/>
            <w:shd w:val="clear" w:color="auto" w:fill="5B9BD5"/>
            <w:tcMar>
              <w:top w:w="0" w:type="dxa"/>
              <w:left w:w="108" w:type="dxa"/>
              <w:bottom w:w="0" w:type="dxa"/>
              <w:right w:w="108" w:type="dxa"/>
            </w:tcMar>
            <w:vAlign w:val="center"/>
          </w:tcPr>
          <w:p w14:paraId="1309F544">
            <w:pPr>
              <w:jc w:val="center"/>
            </w:pPr>
            <w:r>
              <w:rPr>
                <w:rFonts w:hint="eastAsia"/>
              </w:rPr>
              <w:t>法律服务机构</w:t>
            </w:r>
          </w:p>
        </w:tc>
        <w:tc>
          <w:tcPr>
            <w:tcW w:w="567" w:type="dxa"/>
            <w:shd w:val="clear" w:color="auto" w:fill="5B9BD5"/>
            <w:tcMar>
              <w:top w:w="0" w:type="dxa"/>
              <w:left w:w="108" w:type="dxa"/>
              <w:bottom w:w="0" w:type="dxa"/>
              <w:right w:w="108" w:type="dxa"/>
            </w:tcMar>
            <w:vAlign w:val="center"/>
          </w:tcPr>
          <w:p w14:paraId="28FDE4F2">
            <w:pPr>
              <w:jc w:val="center"/>
            </w:pPr>
            <w:r>
              <w:rPr>
                <w:rFonts w:hint="eastAsia"/>
              </w:rPr>
              <w:t>其他</w:t>
            </w:r>
          </w:p>
        </w:tc>
        <w:tc>
          <w:tcPr>
            <w:tcW w:w="709" w:type="dxa"/>
            <w:vMerge w:val="continue"/>
            <w:tcMar>
              <w:top w:w="0" w:type="dxa"/>
              <w:left w:w="108" w:type="dxa"/>
              <w:bottom w:w="0" w:type="dxa"/>
              <w:right w:w="108" w:type="dxa"/>
            </w:tcMar>
            <w:vAlign w:val="center"/>
          </w:tcPr>
          <w:p w14:paraId="7CFD5EA6"/>
        </w:tc>
      </w:tr>
      <w:tr w14:paraId="1DE4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212" w:type="dxa"/>
            <w:gridSpan w:val="3"/>
            <w:shd w:val="clear" w:color="auto" w:fill="9CC2E5"/>
            <w:tcMar>
              <w:top w:w="0" w:type="dxa"/>
              <w:left w:w="108" w:type="dxa"/>
              <w:bottom w:w="0" w:type="dxa"/>
              <w:right w:w="108" w:type="dxa"/>
            </w:tcMar>
            <w:vAlign w:val="center"/>
          </w:tcPr>
          <w:p w14:paraId="45B80862">
            <w:r>
              <w:rPr>
                <w:rFonts w:hint="eastAsia"/>
              </w:rPr>
              <w:t>一、本年新收政府信息公开申请数量</w:t>
            </w:r>
          </w:p>
        </w:tc>
        <w:tc>
          <w:tcPr>
            <w:tcW w:w="709" w:type="dxa"/>
            <w:tcMar>
              <w:top w:w="0" w:type="dxa"/>
              <w:left w:w="108" w:type="dxa"/>
              <w:bottom w:w="0" w:type="dxa"/>
              <w:right w:w="108" w:type="dxa"/>
            </w:tcMar>
            <w:vAlign w:val="center"/>
          </w:tcPr>
          <w:p w14:paraId="6F135CAF">
            <w:pPr>
              <w:jc w:val="center"/>
            </w:pPr>
            <w:r>
              <w:rPr>
                <w:rFonts w:hint="eastAsia"/>
              </w:rPr>
              <w:t>7</w:t>
            </w:r>
          </w:p>
        </w:tc>
        <w:tc>
          <w:tcPr>
            <w:tcW w:w="709" w:type="dxa"/>
            <w:tcMar>
              <w:top w:w="0" w:type="dxa"/>
              <w:left w:w="108" w:type="dxa"/>
              <w:bottom w:w="0" w:type="dxa"/>
              <w:right w:w="108" w:type="dxa"/>
            </w:tcMar>
            <w:vAlign w:val="center"/>
          </w:tcPr>
          <w:p w14:paraId="35ABA25C">
            <w:pPr>
              <w:jc w:val="center"/>
            </w:pPr>
            <w:r>
              <w:rPr>
                <w:rFonts w:hint="eastAsia"/>
              </w:rPr>
              <w:t>0</w:t>
            </w:r>
          </w:p>
        </w:tc>
        <w:tc>
          <w:tcPr>
            <w:tcW w:w="709" w:type="dxa"/>
            <w:tcMar>
              <w:top w:w="0" w:type="dxa"/>
              <w:left w:w="108" w:type="dxa"/>
              <w:bottom w:w="0" w:type="dxa"/>
              <w:right w:w="108" w:type="dxa"/>
            </w:tcMar>
            <w:vAlign w:val="center"/>
          </w:tcPr>
          <w:p w14:paraId="04677B1D">
            <w:pPr>
              <w:jc w:val="center"/>
            </w:pPr>
            <w:r>
              <w:rPr>
                <w:rFonts w:hint="eastAsia"/>
              </w:rPr>
              <w:t>0</w:t>
            </w:r>
          </w:p>
        </w:tc>
        <w:tc>
          <w:tcPr>
            <w:tcW w:w="708" w:type="dxa"/>
            <w:tcMar>
              <w:top w:w="0" w:type="dxa"/>
              <w:left w:w="108" w:type="dxa"/>
              <w:bottom w:w="0" w:type="dxa"/>
              <w:right w:w="108" w:type="dxa"/>
            </w:tcMar>
            <w:vAlign w:val="center"/>
          </w:tcPr>
          <w:p w14:paraId="6D7A3776">
            <w:pPr>
              <w:jc w:val="center"/>
            </w:pPr>
            <w:r>
              <w:rPr>
                <w:rFonts w:hint="eastAsia"/>
              </w:rPr>
              <w:t>0</w:t>
            </w:r>
          </w:p>
        </w:tc>
        <w:tc>
          <w:tcPr>
            <w:tcW w:w="709" w:type="dxa"/>
            <w:tcMar>
              <w:top w:w="0" w:type="dxa"/>
              <w:left w:w="108" w:type="dxa"/>
              <w:bottom w:w="0" w:type="dxa"/>
              <w:right w:w="108" w:type="dxa"/>
            </w:tcMar>
            <w:vAlign w:val="center"/>
          </w:tcPr>
          <w:p w14:paraId="51656E08">
            <w:pPr>
              <w:jc w:val="center"/>
            </w:pPr>
            <w:r>
              <w:rPr>
                <w:rFonts w:hint="eastAsia"/>
              </w:rPr>
              <w:t>0</w:t>
            </w:r>
          </w:p>
        </w:tc>
        <w:tc>
          <w:tcPr>
            <w:tcW w:w="567" w:type="dxa"/>
            <w:tcMar>
              <w:top w:w="0" w:type="dxa"/>
              <w:left w:w="108" w:type="dxa"/>
              <w:bottom w:w="0" w:type="dxa"/>
              <w:right w:w="108" w:type="dxa"/>
            </w:tcMar>
            <w:vAlign w:val="center"/>
          </w:tcPr>
          <w:p w14:paraId="44B9AAD8">
            <w:pPr>
              <w:jc w:val="center"/>
            </w:pPr>
            <w:r>
              <w:rPr>
                <w:rFonts w:hint="eastAsia"/>
              </w:rPr>
              <w:t>0</w:t>
            </w:r>
          </w:p>
        </w:tc>
        <w:tc>
          <w:tcPr>
            <w:tcW w:w="709" w:type="dxa"/>
            <w:tcMar>
              <w:top w:w="0" w:type="dxa"/>
              <w:left w:w="108" w:type="dxa"/>
              <w:bottom w:w="0" w:type="dxa"/>
              <w:right w:w="108" w:type="dxa"/>
            </w:tcMar>
            <w:vAlign w:val="center"/>
          </w:tcPr>
          <w:p w14:paraId="3BF05A47">
            <w:pPr>
              <w:jc w:val="center"/>
            </w:pPr>
            <w:r>
              <w:rPr>
                <w:rFonts w:hint="eastAsia"/>
              </w:rPr>
              <w:t>7</w:t>
            </w:r>
          </w:p>
        </w:tc>
      </w:tr>
      <w:tr w14:paraId="3607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212" w:type="dxa"/>
            <w:gridSpan w:val="3"/>
            <w:shd w:val="clear" w:color="auto" w:fill="9CC2E5"/>
            <w:tcMar>
              <w:top w:w="0" w:type="dxa"/>
              <w:left w:w="108" w:type="dxa"/>
              <w:bottom w:w="0" w:type="dxa"/>
              <w:right w:w="108" w:type="dxa"/>
            </w:tcMar>
            <w:vAlign w:val="center"/>
          </w:tcPr>
          <w:p w14:paraId="20BFBD7D">
            <w:r>
              <w:rPr>
                <w:rFonts w:hint="eastAsia"/>
              </w:rPr>
              <w:t>二、上年结转政府信息公开申请数量</w:t>
            </w:r>
          </w:p>
        </w:tc>
        <w:tc>
          <w:tcPr>
            <w:tcW w:w="709" w:type="dxa"/>
            <w:tcMar>
              <w:top w:w="0" w:type="dxa"/>
              <w:left w:w="108" w:type="dxa"/>
              <w:bottom w:w="0" w:type="dxa"/>
              <w:right w:w="108" w:type="dxa"/>
            </w:tcMar>
            <w:vAlign w:val="center"/>
          </w:tcPr>
          <w:p w14:paraId="1F671C96">
            <w:pPr>
              <w:jc w:val="center"/>
            </w:pPr>
            <w:r>
              <w:rPr>
                <w:rFonts w:hint="eastAsia"/>
              </w:rPr>
              <w:t>0</w:t>
            </w:r>
          </w:p>
        </w:tc>
        <w:tc>
          <w:tcPr>
            <w:tcW w:w="709" w:type="dxa"/>
            <w:tcMar>
              <w:top w:w="0" w:type="dxa"/>
              <w:left w:w="108" w:type="dxa"/>
              <w:bottom w:w="0" w:type="dxa"/>
              <w:right w:w="108" w:type="dxa"/>
            </w:tcMar>
            <w:vAlign w:val="center"/>
          </w:tcPr>
          <w:p w14:paraId="635155B1">
            <w:pPr>
              <w:jc w:val="center"/>
            </w:pPr>
            <w:r>
              <w:rPr>
                <w:rFonts w:hint="eastAsia"/>
              </w:rPr>
              <w:t>0</w:t>
            </w:r>
          </w:p>
        </w:tc>
        <w:tc>
          <w:tcPr>
            <w:tcW w:w="709" w:type="dxa"/>
            <w:tcMar>
              <w:top w:w="0" w:type="dxa"/>
              <w:left w:w="108" w:type="dxa"/>
              <w:bottom w:w="0" w:type="dxa"/>
              <w:right w:w="108" w:type="dxa"/>
            </w:tcMar>
            <w:vAlign w:val="center"/>
          </w:tcPr>
          <w:p w14:paraId="47ABB39F">
            <w:pPr>
              <w:jc w:val="center"/>
            </w:pPr>
            <w:r>
              <w:rPr>
                <w:rFonts w:hint="eastAsia"/>
              </w:rPr>
              <w:t>0</w:t>
            </w:r>
          </w:p>
        </w:tc>
        <w:tc>
          <w:tcPr>
            <w:tcW w:w="708" w:type="dxa"/>
            <w:tcMar>
              <w:top w:w="0" w:type="dxa"/>
              <w:left w:w="108" w:type="dxa"/>
              <w:bottom w:w="0" w:type="dxa"/>
              <w:right w:w="108" w:type="dxa"/>
            </w:tcMar>
            <w:vAlign w:val="center"/>
          </w:tcPr>
          <w:p w14:paraId="0FF7ED02">
            <w:pPr>
              <w:jc w:val="center"/>
            </w:pPr>
            <w:r>
              <w:rPr>
                <w:rFonts w:hint="eastAsia"/>
              </w:rPr>
              <w:t>0</w:t>
            </w:r>
          </w:p>
        </w:tc>
        <w:tc>
          <w:tcPr>
            <w:tcW w:w="709" w:type="dxa"/>
            <w:tcMar>
              <w:top w:w="0" w:type="dxa"/>
              <w:left w:w="108" w:type="dxa"/>
              <w:bottom w:w="0" w:type="dxa"/>
              <w:right w:w="108" w:type="dxa"/>
            </w:tcMar>
            <w:vAlign w:val="center"/>
          </w:tcPr>
          <w:p w14:paraId="47295954">
            <w:pPr>
              <w:jc w:val="center"/>
            </w:pPr>
            <w:r>
              <w:rPr>
                <w:rFonts w:hint="eastAsia"/>
              </w:rPr>
              <w:t>0</w:t>
            </w:r>
          </w:p>
        </w:tc>
        <w:tc>
          <w:tcPr>
            <w:tcW w:w="567" w:type="dxa"/>
            <w:tcMar>
              <w:top w:w="0" w:type="dxa"/>
              <w:left w:w="108" w:type="dxa"/>
              <w:bottom w:w="0" w:type="dxa"/>
              <w:right w:w="108" w:type="dxa"/>
            </w:tcMar>
            <w:vAlign w:val="center"/>
          </w:tcPr>
          <w:p w14:paraId="6FCD2AA9">
            <w:pPr>
              <w:jc w:val="center"/>
            </w:pPr>
            <w:r>
              <w:rPr>
                <w:rFonts w:hint="eastAsia"/>
              </w:rPr>
              <w:t>0</w:t>
            </w:r>
          </w:p>
        </w:tc>
        <w:tc>
          <w:tcPr>
            <w:tcW w:w="709" w:type="dxa"/>
            <w:tcMar>
              <w:top w:w="0" w:type="dxa"/>
              <w:left w:w="108" w:type="dxa"/>
              <w:bottom w:w="0" w:type="dxa"/>
              <w:right w:w="108" w:type="dxa"/>
            </w:tcMar>
            <w:vAlign w:val="center"/>
          </w:tcPr>
          <w:p w14:paraId="310121C9">
            <w:pPr>
              <w:jc w:val="center"/>
            </w:pPr>
            <w:r>
              <w:rPr>
                <w:rFonts w:hint="eastAsia"/>
              </w:rPr>
              <w:t>0</w:t>
            </w:r>
          </w:p>
        </w:tc>
      </w:tr>
      <w:tr w14:paraId="7DCF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restart"/>
            <w:shd w:val="clear" w:color="auto" w:fill="9CC2E5"/>
            <w:tcMar>
              <w:top w:w="0" w:type="dxa"/>
              <w:left w:w="108" w:type="dxa"/>
              <w:bottom w:w="0" w:type="dxa"/>
              <w:right w:w="108" w:type="dxa"/>
            </w:tcMar>
            <w:vAlign w:val="center"/>
          </w:tcPr>
          <w:p w14:paraId="1DE4C38C">
            <w:r>
              <w:rPr>
                <w:rFonts w:hint="eastAsia"/>
              </w:rPr>
              <w:t>三、本年度办理结果</w:t>
            </w:r>
          </w:p>
        </w:tc>
        <w:tc>
          <w:tcPr>
            <w:tcW w:w="3813" w:type="dxa"/>
            <w:gridSpan w:val="2"/>
            <w:shd w:val="clear" w:color="auto" w:fill="BDD6EE"/>
            <w:tcMar>
              <w:top w:w="0" w:type="dxa"/>
              <w:left w:w="108" w:type="dxa"/>
              <w:bottom w:w="0" w:type="dxa"/>
              <w:right w:w="108" w:type="dxa"/>
            </w:tcMar>
            <w:vAlign w:val="center"/>
          </w:tcPr>
          <w:p w14:paraId="0EF7401E">
            <w:pPr>
              <w:rPr>
                <w:rFonts w:ascii="楷体_GB2312" w:eastAsia="楷体_GB2312"/>
              </w:rPr>
            </w:pPr>
            <w:r>
              <w:rPr>
                <w:rFonts w:hint="eastAsia" w:ascii="楷体_GB2312" w:eastAsia="楷体_GB2312"/>
              </w:rPr>
              <w:t>（一）予以公开</w:t>
            </w:r>
          </w:p>
        </w:tc>
        <w:tc>
          <w:tcPr>
            <w:tcW w:w="709" w:type="dxa"/>
            <w:tcMar>
              <w:top w:w="0" w:type="dxa"/>
              <w:left w:w="108" w:type="dxa"/>
              <w:bottom w:w="0" w:type="dxa"/>
              <w:right w:w="108" w:type="dxa"/>
            </w:tcMar>
            <w:vAlign w:val="center"/>
          </w:tcPr>
          <w:p w14:paraId="3E44491B">
            <w:pPr>
              <w:jc w:val="center"/>
            </w:pPr>
            <w:r>
              <w:rPr>
                <w:rFonts w:hint="eastAsia"/>
              </w:rPr>
              <w:t>1</w:t>
            </w:r>
          </w:p>
        </w:tc>
        <w:tc>
          <w:tcPr>
            <w:tcW w:w="709" w:type="dxa"/>
            <w:tcMar>
              <w:top w:w="0" w:type="dxa"/>
              <w:left w:w="108" w:type="dxa"/>
              <w:bottom w:w="0" w:type="dxa"/>
              <w:right w:w="108" w:type="dxa"/>
            </w:tcMar>
            <w:vAlign w:val="center"/>
          </w:tcPr>
          <w:p w14:paraId="6806BCB6">
            <w:pPr>
              <w:jc w:val="center"/>
            </w:pPr>
            <w:r>
              <w:rPr>
                <w:rFonts w:hint="eastAsia"/>
              </w:rPr>
              <w:t>0</w:t>
            </w:r>
          </w:p>
        </w:tc>
        <w:tc>
          <w:tcPr>
            <w:tcW w:w="709" w:type="dxa"/>
            <w:tcMar>
              <w:top w:w="0" w:type="dxa"/>
              <w:left w:w="108" w:type="dxa"/>
              <w:bottom w:w="0" w:type="dxa"/>
              <w:right w:w="108" w:type="dxa"/>
            </w:tcMar>
            <w:vAlign w:val="center"/>
          </w:tcPr>
          <w:p w14:paraId="164C09AD">
            <w:pPr>
              <w:jc w:val="center"/>
            </w:pPr>
            <w:r>
              <w:rPr>
                <w:rFonts w:hint="eastAsia"/>
              </w:rPr>
              <w:t>0</w:t>
            </w:r>
          </w:p>
        </w:tc>
        <w:tc>
          <w:tcPr>
            <w:tcW w:w="708" w:type="dxa"/>
            <w:tcMar>
              <w:top w:w="0" w:type="dxa"/>
              <w:left w:w="108" w:type="dxa"/>
              <w:bottom w:w="0" w:type="dxa"/>
              <w:right w:w="108" w:type="dxa"/>
            </w:tcMar>
            <w:vAlign w:val="center"/>
          </w:tcPr>
          <w:p w14:paraId="092A5A2B">
            <w:pPr>
              <w:jc w:val="center"/>
            </w:pPr>
            <w:r>
              <w:rPr>
                <w:rFonts w:hint="eastAsia"/>
              </w:rPr>
              <w:t>0</w:t>
            </w:r>
          </w:p>
        </w:tc>
        <w:tc>
          <w:tcPr>
            <w:tcW w:w="709" w:type="dxa"/>
            <w:tcMar>
              <w:top w:w="0" w:type="dxa"/>
              <w:left w:w="108" w:type="dxa"/>
              <w:bottom w:w="0" w:type="dxa"/>
              <w:right w:w="108" w:type="dxa"/>
            </w:tcMar>
            <w:vAlign w:val="center"/>
          </w:tcPr>
          <w:p w14:paraId="3A6ED31B">
            <w:pPr>
              <w:jc w:val="center"/>
            </w:pPr>
            <w:r>
              <w:rPr>
                <w:rFonts w:hint="eastAsia"/>
              </w:rPr>
              <w:t>0</w:t>
            </w:r>
          </w:p>
        </w:tc>
        <w:tc>
          <w:tcPr>
            <w:tcW w:w="567" w:type="dxa"/>
            <w:tcMar>
              <w:top w:w="0" w:type="dxa"/>
              <w:left w:w="108" w:type="dxa"/>
              <w:bottom w:w="0" w:type="dxa"/>
              <w:right w:w="108" w:type="dxa"/>
            </w:tcMar>
            <w:vAlign w:val="center"/>
          </w:tcPr>
          <w:p w14:paraId="29E0C0EB">
            <w:pPr>
              <w:jc w:val="center"/>
            </w:pPr>
            <w:r>
              <w:rPr>
                <w:rFonts w:hint="eastAsia"/>
              </w:rPr>
              <w:t>0</w:t>
            </w:r>
          </w:p>
        </w:tc>
        <w:tc>
          <w:tcPr>
            <w:tcW w:w="709" w:type="dxa"/>
            <w:tcMar>
              <w:top w:w="0" w:type="dxa"/>
              <w:left w:w="108" w:type="dxa"/>
              <w:bottom w:w="0" w:type="dxa"/>
              <w:right w:w="108" w:type="dxa"/>
            </w:tcMar>
            <w:vAlign w:val="center"/>
          </w:tcPr>
          <w:p w14:paraId="32D19B9D">
            <w:pPr>
              <w:jc w:val="center"/>
            </w:pPr>
            <w:r>
              <w:rPr>
                <w:rFonts w:hint="eastAsia"/>
              </w:rPr>
              <w:t>1</w:t>
            </w:r>
          </w:p>
        </w:tc>
      </w:tr>
      <w:tr w14:paraId="61AE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55D80EF7"/>
        </w:tc>
        <w:tc>
          <w:tcPr>
            <w:tcW w:w="3813" w:type="dxa"/>
            <w:gridSpan w:val="2"/>
            <w:shd w:val="clear" w:color="auto" w:fill="BDD6EE"/>
            <w:tcMar>
              <w:top w:w="0" w:type="dxa"/>
              <w:left w:w="108" w:type="dxa"/>
              <w:bottom w:w="0" w:type="dxa"/>
              <w:right w:w="108" w:type="dxa"/>
            </w:tcMar>
            <w:vAlign w:val="center"/>
          </w:tcPr>
          <w:p w14:paraId="1A30433E">
            <w:pPr>
              <w:rPr>
                <w:rFonts w:ascii="楷体_GB2312" w:eastAsia="楷体_GB2312"/>
              </w:rPr>
            </w:pPr>
            <w:r>
              <w:rPr>
                <w:rFonts w:hint="eastAsia" w:ascii="楷体_GB2312" w:eastAsia="楷体_GB2312"/>
              </w:rPr>
              <w:t>（二）部分公开（区分处理的，只计这一情形，不计其他情形）</w:t>
            </w:r>
          </w:p>
        </w:tc>
        <w:tc>
          <w:tcPr>
            <w:tcW w:w="709" w:type="dxa"/>
            <w:tcMar>
              <w:top w:w="0" w:type="dxa"/>
              <w:left w:w="108" w:type="dxa"/>
              <w:bottom w:w="0" w:type="dxa"/>
              <w:right w:w="108" w:type="dxa"/>
            </w:tcMar>
            <w:vAlign w:val="center"/>
          </w:tcPr>
          <w:p w14:paraId="165343CE">
            <w:pPr>
              <w:jc w:val="center"/>
            </w:pPr>
            <w:r>
              <w:rPr>
                <w:rFonts w:hint="eastAsia"/>
              </w:rPr>
              <w:t>0</w:t>
            </w:r>
          </w:p>
        </w:tc>
        <w:tc>
          <w:tcPr>
            <w:tcW w:w="709" w:type="dxa"/>
            <w:tcMar>
              <w:top w:w="0" w:type="dxa"/>
              <w:left w:w="108" w:type="dxa"/>
              <w:bottom w:w="0" w:type="dxa"/>
              <w:right w:w="108" w:type="dxa"/>
            </w:tcMar>
            <w:vAlign w:val="center"/>
          </w:tcPr>
          <w:p w14:paraId="75BB0534">
            <w:pPr>
              <w:jc w:val="center"/>
            </w:pPr>
            <w:r>
              <w:rPr>
                <w:rFonts w:hint="eastAsia"/>
              </w:rPr>
              <w:t>0</w:t>
            </w:r>
          </w:p>
        </w:tc>
        <w:tc>
          <w:tcPr>
            <w:tcW w:w="709" w:type="dxa"/>
            <w:tcMar>
              <w:top w:w="0" w:type="dxa"/>
              <w:left w:w="108" w:type="dxa"/>
              <w:bottom w:w="0" w:type="dxa"/>
              <w:right w:w="108" w:type="dxa"/>
            </w:tcMar>
            <w:vAlign w:val="center"/>
          </w:tcPr>
          <w:p w14:paraId="263C2C20">
            <w:pPr>
              <w:jc w:val="center"/>
            </w:pPr>
            <w:r>
              <w:rPr>
                <w:rFonts w:hint="eastAsia"/>
              </w:rPr>
              <w:t>0</w:t>
            </w:r>
          </w:p>
        </w:tc>
        <w:tc>
          <w:tcPr>
            <w:tcW w:w="708" w:type="dxa"/>
            <w:tcMar>
              <w:top w:w="0" w:type="dxa"/>
              <w:left w:w="108" w:type="dxa"/>
              <w:bottom w:w="0" w:type="dxa"/>
              <w:right w:w="108" w:type="dxa"/>
            </w:tcMar>
            <w:vAlign w:val="center"/>
          </w:tcPr>
          <w:p w14:paraId="0DA11D74">
            <w:pPr>
              <w:jc w:val="center"/>
            </w:pPr>
            <w:r>
              <w:rPr>
                <w:rFonts w:hint="eastAsia"/>
              </w:rPr>
              <w:t>0</w:t>
            </w:r>
          </w:p>
        </w:tc>
        <w:tc>
          <w:tcPr>
            <w:tcW w:w="709" w:type="dxa"/>
            <w:tcMar>
              <w:top w:w="0" w:type="dxa"/>
              <w:left w:w="108" w:type="dxa"/>
              <w:bottom w:w="0" w:type="dxa"/>
              <w:right w:w="108" w:type="dxa"/>
            </w:tcMar>
            <w:vAlign w:val="center"/>
          </w:tcPr>
          <w:p w14:paraId="4482AEB9">
            <w:pPr>
              <w:jc w:val="center"/>
            </w:pPr>
            <w:r>
              <w:rPr>
                <w:rFonts w:hint="eastAsia"/>
              </w:rPr>
              <w:t>0</w:t>
            </w:r>
          </w:p>
        </w:tc>
        <w:tc>
          <w:tcPr>
            <w:tcW w:w="567" w:type="dxa"/>
            <w:tcMar>
              <w:top w:w="0" w:type="dxa"/>
              <w:left w:w="108" w:type="dxa"/>
              <w:bottom w:w="0" w:type="dxa"/>
              <w:right w:w="108" w:type="dxa"/>
            </w:tcMar>
            <w:vAlign w:val="center"/>
          </w:tcPr>
          <w:p w14:paraId="3C583C53">
            <w:pPr>
              <w:jc w:val="center"/>
            </w:pPr>
            <w:r>
              <w:rPr>
                <w:rFonts w:hint="eastAsia"/>
              </w:rPr>
              <w:t>0</w:t>
            </w:r>
          </w:p>
        </w:tc>
        <w:tc>
          <w:tcPr>
            <w:tcW w:w="709" w:type="dxa"/>
            <w:tcMar>
              <w:top w:w="0" w:type="dxa"/>
              <w:left w:w="108" w:type="dxa"/>
              <w:bottom w:w="0" w:type="dxa"/>
              <w:right w:w="108" w:type="dxa"/>
            </w:tcMar>
            <w:vAlign w:val="center"/>
          </w:tcPr>
          <w:p w14:paraId="09B0DC0B">
            <w:pPr>
              <w:jc w:val="center"/>
            </w:pPr>
            <w:r>
              <w:rPr>
                <w:rFonts w:hint="eastAsia"/>
              </w:rPr>
              <w:t>0</w:t>
            </w:r>
          </w:p>
        </w:tc>
      </w:tr>
      <w:tr w14:paraId="010E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53A564D3"/>
        </w:tc>
        <w:tc>
          <w:tcPr>
            <w:tcW w:w="856" w:type="dxa"/>
            <w:vMerge w:val="restart"/>
            <w:shd w:val="clear" w:color="auto" w:fill="BDD6EE"/>
            <w:tcMar>
              <w:top w:w="0" w:type="dxa"/>
              <w:left w:w="108" w:type="dxa"/>
              <w:bottom w:w="0" w:type="dxa"/>
              <w:right w:w="108" w:type="dxa"/>
            </w:tcMar>
            <w:vAlign w:val="center"/>
          </w:tcPr>
          <w:p w14:paraId="4B8CC8FF">
            <w:pPr>
              <w:jc w:val="center"/>
              <w:rPr>
                <w:rFonts w:ascii="楷体_GB2312" w:eastAsia="楷体_GB2312"/>
              </w:rPr>
            </w:pPr>
            <w:r>
              <w:rPr>
                <w:rFonts w:hint="eastAsia" w:ascii="楷体_GB2312" w:eastAsia="楷体_GB2312"/>
              </w:rPr>
              <w:t>（三）不予</w:t>
            </w:r>
          </w:p>
          <w:p w14:paraId="4846F3E3">
            <w:pPr>
              <w:jc w:val="center"/>
              <w:rPr>
                <w:rFonts w:ascii="楷体_GB2312" w:eastAsia="楷体_GB2312"/>
              </w:rPr>
            </w:pPr>
            <w:r>
              <w:rPr>
                <w:rFonts w:hint="eastAsia" w:ascii="楷体_GB2312" w:eastAsia="楷体_GB2312"/>
              </w:rPr>
              <w:t>公开</w:t>
            </w:r>
          </w:p>
        </w:tc>
        <w:tc>
          <w:tcPr>
            <w:tcW w:w="2957" w:type="dxa"/>
            <w:shd w:val="clear" w:color="auto" w:fill="DEEAF6"/>
            <w:tcMar>
              <w:top w:w="0" w:type="dxa"/>
              <w:left w:w="108" w:type="dxa"/>
              <w:bottom w:w="0" w:type="dxa"/>
              <w:right w:w="108" w:type="dxa"/>
            </w:tcMar>
            <w:vAlign w:val="center"/>
          </w:tcPr>
          <w:p w14:paraId="6570DF91">
            <w:pPr>
              <w:rPr>
                <w:rFonts w:ascii="楷体_GB2312" w:eastAsia="楷体_GB2312"/>
              </w:rPr>
            </w:pPr>
            <w:r>
              <w:rPr>
                <w:rFonts w:hint="eastAsia" w:ascii="楷体_GB2312" w:eastAsia="楷体_GB2312"/>
              </w:rPr>
              <w:t>1.属于国家秘密</w:t>
            </w:r>
          </w:p>
        </w:tc>
        <w:tc>
          <w:tcPr>
            <w:tcW w:w="709" w:type="dxa"/>
            <w:tcMar>
              <w:top w:w="0" w:type="dxa"/>
              <w:left w:w="108" w:type="dxa"/>
              <w:bottom w:w="0" w:type="dxa"/>
              <w:right w:w="108" w:type="dxa"/>
            </w:tcMar>
            <w:vAlign w:val="center"/>
          </w:tcPr>
          <w:p w14:paraId="42739F8F">
            <w:pPr>
              <w:jc w:val="center"/>
            </w:pPr>
            <w:r>
              <w:rPr>
                <w:rFonts w:hint="eastAsia"/>
              </w:rPr>
              <w:t>0</w:t>
            </w:r>
          </w:p>
        </w:tc>
        <w:tc>
          <w:tcPr>
            <w:tcW w:w="709" w:type="dxa"/>
            <w:tcMar>
              <w:top w:w="0" w:type="dxa"/>
              <w:left w:w="108" w:type="dxa"/>
              <w:bottom w:w="0" w:type="dxa"/>
              <w:right w:w="108" w:type="dxa"/>
            </w:tcMar>
            <w:vAlign w:val="center"/>
          </w:tcPr>
          <w:p w14:paraId="316F64FE">
            <w:pPr>
              <w:jc w:val="center"/>
            </w:pPr>
            <w:r>
              <w:rPr>
                <w:rFonts w:hint="eastAsia"/>
              </w:rPr>
              <w:t>0</w:t>
            </w:r>
          </w:p>
        </w:tc>
        <w:tc>
          <w:tcPr>
            <w:tcW w:w="709" w:type="dxa"/>
            <w:tcMar>
              <w:top w:w="0" w:type="dxa"/>
              <w:left w:w="108" w:type="dxa"/>
              <w:bottom w:w="0" w:type="dxa"/>
              <w:right w:w="108" w:type="dxa"/>
            </w:tcMar>
            <w:vAlign w:val="center"/>
          </w:tcPr>
          <w:p w14:paraId="037FB785">
            <w:pPr>
              <w:jc w:val="center"/>
            </w:pPr>
            <w:r>
              <w:rPr>
                <w:rFonts w:hint="eastAsia"/>
              </w:rPr>
              <w:t>0</w:t>
            </w:r>
          </w:p>
        </w:tc>
        <w:tc>
          <w:tcPr>
            <w:tcW w:w="708" w:type="dxa"/>
            <w:tcMar>
              <w:top w:w="0" w:type="dxa"/>
              <w:left w:w="108" w:type="dxa"/>
              <w:bottom w:w="0" w:type="dxa"/>
              <w:right w:w="108" w:type="dxa"/>
            </w:tcMar>
            <w:vAlign w:val="center"/>
          </w:tcPr>
          <w:p w14:paraId="5D7AA6EA">
            <w:pPr>
              <w:jc w:val="center"/>
            </w:pPr>
            <w:r>
              <w:rPr>
                <w:rFonts w:hint="eastAsia"/>
              </w:rPr>
              <w:t>0</w:t>
            </w:r>
          </w:p>
        </w:tc>
        <w:tc>
          <w:tcPr>
            <w:tcW w:w="709" w:type="dxa"/>
            <w:tcMar>
              <w:top w:w="0" w:type="dxa"/>
              <w:left w:w="108" w:type="dxa"/>
              <w:bottom w:w="0" w:type="dxa"/>
              <w:right w:w="108" w:type="dxa"/>
            </w:tcMar>
            <w:vAlign w:val="center"/>
          </w:tcPr>
          <w:p w14:paraId="27D100AA">
            <w:pPr>
              <w:jc w:val="center"/>
            </w:pPr>
            <w:r>
              <w:rPr>
                <w:rFonts w:hint="eastAsia"/>
              </w:rPr>
              <w:t>0</w:t>
            </w:r>
          </w:p>
        </w:tc>
        <w:tc>
          <w:tcPr>
            <w:tcW w:w="567" w:type="dxa"/>
            <w:tcMar>
              <w:top w:w="0" w:type="dxa"/>
              <w:left w:w="108" w:type="dxa"/>
              <w:bottom w:w="0" w:type="dxa"/>
              <w:right w:w="108" w:type="dxa"/>
            </w:tcMar>
            <w:vAlign w:val="center"/>
          </w:tcPr>
          <w:p w14:paraId="1F815F1F">
            <w:pPr>
              <w:jc w:val="center"/>
            </w:pPr>
            <w:r>
              <w:rPr>
                <w:rFonts w:hint="eastAsia"/>
              </w:rPr>
              <w:t>0</w:t>
            </w:r>
          </w:p>
        </w:tc>
        <w:tc>
          <w:tcPr>
            <w:tcW w:w="709" w:type="dxa"/>
            <w:tcMar>
              <w:top w:w="0" w:type="dxa"/>
              <w:left w:w="108" w:type="dxa"/>
              <w:bottom w:w="0" w:type="dxa"/>
              <w:right w:w="108" w:type="dxa"/>
            </w:tcMar>
            <w:vAlign w:val="center"/>
          </w:tcPr>
          <w:p w14:paraId="0EB18A3D">
            <w:pPr>
              <w:jc w:val="center"/>
            </w:pPr>
            <w:r>
              <w:rPr>
                <w:rFonts w:hint="eastAsia"/>
              </w:rPr>
              <w:t>0</w:t>
            </w:r>
          </w:p>
        </w:tc>
      </w:tr>
      <w:tr w14:paraId="12AC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03C9120C"/>
        </w:tc>
        <w:tc>
          <w:tcPr>
            <w:tcW w:w="856" w:type="dxa"/>
            <w:vMerge w:val="continue"/>
            <w:shd w:val="clear" w:color="auto" w:fill="BDD6EE"/>
            <w:tcMar>
              <w:top w:w="0" w:type="dxa"/>
              <w:left w:w="108" w:type="dxa"/>
              <w:bottom w:w="0" w:type="dxa"/>
              <w:right w:w="108" w:type="dxa"/>
            </w:tcMar>
            <w:vAlign w:val="center"/>
          </w:tcPr>
          <w:p w14:paraId="7D245645">
            <w:pPr>
              <w:jc w:val="center"/>
              <w:rPr>
                <w:rFonts w:ascii="楷体_GB2312" w:eastAsia="楷体_GB2312"/>
              </w:rPr>
            </w:pPr>
          </w:p>
        </w:tc>
        <w:tc>
          <w:tcPr>
            <w:tcW w:w="2957" w:type="dxa"/>
            <w:shd w:val="clear" w:color="auto" w:fill="DEEAF6"/>
            <w:tcMar>
              <w:top w:w="0" w:type="dxa"/>
              <w:left w:w="108" w:type="dxa"/>
              <w:bottom w:w="0" w:type="dxa"/>
              <w:right w:w="108" w:type="dxa"/>
            </w:tcMar>
            <w:vAlign w:val="center"/>
          </w:tcPr>
          <w:p w14:paraId="70915470">
            <w:pPr>
              <w:rPr>
                <w:rFonts w:ascii="楷体_GB2312" w:eastAsia="楷体_GB2312"/>
              </w:rPr>
            </w:pPr>
            <w:r>
              <w:rPr>
                <w:rFonts w:hint="eastAsia" w:ascii="楷体_GB2312" w:eastAsia="楷体_GB2312"/>
              </w:rPr>
              <w:t>2.其他法律行政法规禁止公开</w:t>
            </w:r>
          </w:p>
        </w:tc>
        <w:tc>
          <w:tcPr>
            <w:tcW w:w="709" w:type="dxa"/>
            <w:tcMar>
              <w:top w:w="0" w:type="dxa"/>
              <w:left w:w="108" w:type="dxa"/>
              <w:bottom w:w="0" w:type="dxa"/>
              <w:right w:w="108" w:type="dxa"/>
            </w:tcMar>
            <w:vAlign w:val="center"/>
          </w:tcPr>
          <w:p w14:paraId="6CB7F4B1">
            <w:pPr>
              <w:jc w:val="center"/>
            </w:pPr>
            <w:r>
              <w:rPr>
                <w:rFonts w:hint="eastAsia"/>
              </w:rPr>
              <w:t>0</w:t>
            </w:r>
          </w:p>
        </w:tc>
        <w:tc>
          <w:tcPr>
            <w:tcW w:w="709" w:type="dxa"/>
            <w:tcMar>
              <w:top w:w="0" w:type="dxa"/>
              <w:left w:w="108" w:type="dxa"/>
              <w:bottom w:w="0" w:type="dxa"/>
              <w:right w:w="108" w:type="dxa"/>
            </w:tcMar>
            <w:vAlign w:val="center"/>
          </w:tcPr>
          <w:p w14:paraId="7ABFD573">
            <w:pPr>
              <w:jc w:val="center"/>
            </w:pPr>
            <w:r>
              <w:rPr>
                <w:rFonts w:hint="eastAsia"/>
              </w:rPr>
              <w:t>0</w:t>
            </w:r>
          </w:p>
        </w:tc>
        <w:tc>
          <w:tcPr>
            <w:tcW w:w="709" w:type="dxa"/>
            <w:tcMar>
              <w:top w:w="0" w:type="dxa"/>
              <w:left w:w="108" w:type="dxa"/>
              <w:bottom w:w="0" w:type="dxa"/>
              <w:right w:w="108" w:type="dxa"/>
            </w:tcMar>
            <w:vAlign w:val="center"/>
          </w:tcPr>
          <w:p w14:paraId="55E807AA">
            <w:pPr>
              <w:jc w:val="center"/>
            </w:pPr>
            <w:r>
              <w:rPr>
                <w:rFonts w:hint="eastAsia"/>
              </w:rPr>
              <w:t>0</w:t>
            </w:r>
          </w:p>
        </w:tc>
        <w:tc>
          <w:tcPr>
            <w:tcW w:w="708" w:type="dxa"/>
            <w:tcMar>
              <w:top w:w="0" w:type="dxa"/>
              <w:left w:w="108" w:type="dxa"/>
              <w:bottom w:w="0" w:type="dxa"/>
              <w:right w:w="108" w:type="dxa"/>
            </w:tcMar>
            <w:vAlign w:val="center"/>
          </w:tcPr>
          <w:p w14:paraId="7D076074">
            <w:pPr>
              <w:jc w:val="center"/>
            </w:pPr>
            <w:r>
              <w:rPr>
                <w:rFonts w:hint="eastAsia"/>
              </w:rPr>
              <w:t>0</w:t>
            </w:r>
          </w:p>
        </w:tc>
        <w:tc>
          <w:tcPr>
            <w:tcW w:w="709" w:type="dxa"/>
            <w:tcMar>
              <w:top w:w="0" w:type="dxa"/>
              <w:left w:w="108" w:type="dxa"/>
              <w:bottom w:w="0" w:type="dxa"/>
              <w:right w:w="108" w:type="dxa"/>
            </w:tcMar>
            <w:vAlign w:val="center"/>
          </w:tcPr>
          <w:p w14:paraId="53793C1F">
            <w:pPr>
              <w:jc w:val="center"/>
            </w:pPr>
            <w:r>
              <w:rPr>
                <w:rFonts w:hint="eastAsia"/>
              </w:rPr>
              <w:t>0</w:t>
            </w:r>
          </w:p>
        </w:tc>
        <w:tc>
          <w:tcPr>
            <w:tcW w:w="567" w:type="dxa"/>
            <w:tcMar>
              <w:top w:w="0" w:type="dxa"/>
              <w:left w:w="108" w:type="dxa"/>
              <w:bottom w:w="0" w:type="dxa"/>
              <w:right w:w="108" w:type="dxa"/>
            </w:tcMar>
            <w:vAlign w:val="center"/>
          </w:tcPr>
          <w:p w14:paraId="68313D24">
            <w:pPr>
              <w:jc w:val="center"/>
            </w:pPr>
            <w:r>
              <w:rPr>
                <w:rFonts w:hint="eastAsia"/>
              </w:rPr>
              <w:t>0</w:t>
            </w:r>
          </w:p>
        </w:tc>
        <w:tc>
          <w:tcPr>
            <w:tcW w:w="709" w:type="dxa"/>
            <w:tcMar>
              <w:top w:w="0" w:type="dxa"/>
              <w:left w:w="108" w:type="dxa"/>
              <w:bottom w:w="0" w:type="dxa"/>
              <w:right w:w="108" w:type="dxa"/>
            </w:tcMar>
            <w:vAlign w:val="center"/>
          </w:tcPr>
          <w:p w14:paraId="44B93EEF">
            <w:pPr>
              <w:jc w:val="center"/>
            </w:pPr>
            <w:r>
              <w:rPr>
                <w:rFonts w:hint="eastAsia"/>
              </w:rPr>
              <w:t>0</w:t>
            </w:r>
          </w:p>
        </w:tc>
      </w:tr>
      <w:tr w14:paraId="4895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06881809"/>
        </w:tc>
        <w:tc>
          <w:tcPr>
            <w:tcW w:w="856" w:type="dxa"/>
            <w:vMerge w:val="continue"/>
            <w:shd w:val="clear" w:color="auto" w:fill="BDD6EE"/>
            <w:tcMar>
              <w:top w:w="0" w:type="dxa"/>
              <w:left w:w="108" w:type="dxa"/>
              <w:bottom w:w="0" w:type="dxa"/>
              <w:right w:w="108" w:type="dxa"/>
            </w:tcMar>
            <w:vAlign w:val="center"/>
          </w:tcPr>
          <w:p w14:paraId="371D3B5B">
            <w:pPr>
              <w:jc w:val="center"/>
              <w:rPr>
                <w:rFonts w:ascii="楷体_GB2312" w:eastAsia="楷体_GB2312"/>
              </w:rPr>
            </w:pPr>
          </w:p>
        </w:tc>
        <w:tc>
          <w:tcPr>
            <w:tcW w:w="2957" w:type="dxa"/>
            <w:shd w:val="clear" w:color="auto" w:fill="DEEAF6"/>
            <w:tcMar>
              <w:top w:w="0" w:type="dxa"/>
              <w:left w:w="108" w:type="dxa"/>
              <w:bottom w:w="0" w:type="dxa"/>
              <w:right w:w="108" w:type="dxa"/>
            </w:tcMar>
            <w:vAlign w:val="center"/>
          </w:tcPr>
          <w:p w14:paraId="65EFCF99">
            <w:pPr>
              <w:rPr>
                <w:rFonts w:ascii="楷体_GB2312" w:eastAsia="楷体_GB2312"/>
              </w:rPr>
            </w:pPr>
            <w:r>
              <w:rPr>
                <w:rFonts w:hint="eastAsia" w:ascii="楷体_GB2312" w:eastAsia="楷体_GB2312"/>
              </w:rPr>
              <w:t>3.危及“三安全一稳定”</w:t>
            </w:r>
          </w:p>
        </w:tc>
        <w:tc>
          <w:tcPr>
            <w:tcW w:w="709" w:type="dxa"/>
            <w:tcMar>
              <w:top w:w="0" w:type="dxa"/>
              <w:left w:w="108" w:type="dxa"/>
              <w:bottom w:w="0" w:type="dxa"/>
              <w:right w:w="108" w:type="dxa"/>
            </w:tcMar>
            <w:vAlign w:val="center"/>
          </w:tcPr>
          <w:p w14:paraId="582612B2">
            <w:pPr>
              <w:jc w:val="center"/>
            </w:pPr>
            <w:r>
              <w:rPr>
                <w:rFonts w:hint="eastAsia"/>
              </w:rPr>
              <w:t>0</w:t>
            </w:r>
          </w:p>
        </w:tc>
        <w:tc>
          <w:tcPr>
            <w:tcW w:w="709" w:type="dxa"/>
            <w:tcMar>
              <w:top w:w="0" w:type="dxa"/>
              <w:left w:w="108" w:type="dxa"/>
              <w:bottom w:w="0" w:type="dxa"/>
              <w:right w:w="108" w:type="dxa"/>
            </w:tcMar>
            <w:vAlign w:val="center"/>
          </w:tcPr>
          <w:p w14:paraId="027B6D10">
            <w:pPr>
              <w:jc w:val="center"/>
            </w:pPr>
            <w:r>
              <w:rPr>
                <w:rFonts w:hint="eastAsia"/>
              </w:rPr>
              <w:t>0</w:t>
            </w:r>
          </w:p>
        </w:tc>
        <w:tc>
          <w:tcPr>
            <w:tcW w:w="709" w:type="dxa"/>
            <w:tcMar>
              <w:top w:w="0" w:type="dxa"/>
              <w:left w:w="108" w:type="dxa"/>
              <w:bottom w:w="0" w:type="dxa"/>
              <w:right w:w="108" w:type="dxa"/>
            </w:tcMar>
            <w:vAlign w:val="center"/>
          </w:tcPr>
          <w:p w14:paraId="69903C82">
            <w:pPr>
              <w:jc w:val="center"/>
            </w:pPr>
            <w:r>
              <w:rPr>
                <w:rFonts w:hint="eastAsia"/>
              </w:rPr>
              <w:t>0</w:t>
            </w:r>
          </w:p>
        </w:tc>
        <w:tc>
          <w:tcPr>
            <w:tcW w:w="708" w:type="dxa"/>
            <w:tcMar>
              <w:top w:w="0" w:type="dxa"/>
              <w:left w:w="108" w:type="dxa"/>
              <w:bottom w:w="0" w:type="dxa"/>
              <w:right w:w="108" w:type="dxa"/>
            </w:tcMar>
            <w:vAlign w:val="center"/>
          </w:tcPr>
          <w:p w14:paraId="19EC2D6A">
            <w:pPr>
              <w:jc w:val="center"/>
            </w:pPr>
            <w:r>
              <w:rPr>
                <w:rFonts w:hint="eastAsia"/>
              </w:rPr>
              <w:t>0</w:t>
            </w:r>
          </w:p>
        </w:tc>
        <w:tc>
          <w:tcPr>
            <w:tcW w:w="709" w:type="dxa"/>
            <w:tcMar>
              <w:top w:w="0" w:type="dxa"/>
              <w:left w:w="108" w:type="dxa"/>
              <w:bottom w:w="0" w:type="dxa"/>
              <w:right w:w="108" w:type="dxa"/>
            </w:tcMar>
            <w:vAlign w:val="center"/>
          </w:tcPr>
          <w:p w14:paraId="39D87A99">
            <w:pPr>
              <w:jc w:val="center"/>
            </w:pPr>
            <w:r>
              <w:rPr>
                <w:rFonts w:hint="eastAsia"/>
              </w:rPr>
              <w:t>0</w:t>
            </w:r>
          </w:p>
        </w:tc>
        <w:tc>
          <w:tcPr>
            <w:tcW w:w="567" w:type="dxa"/>
            <w:tcMar>
              <w:top w:w="0" w:type="dxa"/>
              <w:left w:w="108" w:type="dxa"/>
              <w:bottom w:w="0" w:type="dxa"/>
              <w:right w:w="108" w:type="dxa"/>
            </w:tcMar>
            <w:vAlign w:val="center"/>
          </w:tcPr>
          <w:p w14:paraId="54B68BBF">
            <w:pPr>
              <w:jc w:val="center"/>
            </w:pPr>
            <w:r>
              <w:rPr>
                <w:rFonts w:hint="eastAsia"/>
              </w:rPr>
              <w:t>0</w:t>
            </w:r>
          </w:p>
        </w:tc>
        <w:tc>
          <w:tcPr>
            <w:tcW w:w="709" w:type="dxa"/>
            <w:tcMar>
              <w:top w:w="0" w:type="dxa"/>
              <w:left w:w="108" w:type="dxa"/>
              <w:bottom w:w="0" w:type="dxa"/>
              <w:right w:w="108" w:type="dxa"/>
            </w:tcMar>
            <w:vAlign w:val="center"/>
          </w:tcPr>
          <w:p w14:paraId="4591290F">
            <w:pPr>
              <w:jc w:val="center"/>
            </w:pPr>
            <w:r>
              <w:rPr>
                <w:rFonts w:hint="eastAsia"/>
              </w:rPr>
              <w:t>0</w:t>
            </w:r>
          </w:p>
        </w:tc>
      </w:tr>
      <w:tr w14:paraId="63F1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1533306E"/>
        </w:tc>
        <w:tc>
          <w:tcPr>
            <w:tcW w:w="856" w:type="dxa"/>
            <w:vMerge w:val="continue"/>
            <w:shd w:val="clear" w:color="auto" w:fill="BDD6EE"/>
            <w:tcMar>
              <w:top w:w="0" w:type="dxa"/>
              <w:left w:w="108" w:type="dxa"/>
              <w:bottom w:w="0" w:type="dxa"/>
              <w:right w:w="108" w:type="dxa"/>
            </w:tcMar>
            <w:vAlign w:val="center"/>
          </w:tcPr>
          <w:p w14:paraId="64C86B36">
            <w:pPr>
              <w:jc w:val="center"/>
              <w:rPr>
                <w:rFonts w:ascii="楷体_GB2312" w:eastAsia="楷体_GB2312"/>
              </w:rPr>
            </w:pPr>
          </w:p>
        </w:tc>
        <w:tc>
          <w:tcPr>
            <w:tcW w:w="2957" w:type="dxa"/>
            <w:shd w:val="clear" w:color="auto" w:fill="DEEAF6"/>
            <w:tcMar>
              <w:top w:w="0" w:type="dxa"/>
              <w:left w:w="108" w:type="dxa"/>
              <w:bottom w:w="0" w:type="dxa"/>
              <w:right w:w="108" w:type="dxa"/>
            </w:tcMar>
            <w:vAlign w:val="center"/>
          </w:tcPr>
          <w:p w14:paraId="76A9B612">
            <w:pPr>
              <w:rPr>
                <w:rFonts w:ascii="楷体_GB2312" w:eastAsia="楷体_GB2312"/>
              </w:rPr>
            </w:pPr>
            <w:r>
              <w:rPr>
                <w:rFonts w:hint="eastAsia" w:ascii="楷体_GB2312" w:eastAsia="楷体_GB2312"/>
              </w:rPr>
              <w:t>4.保护第三方合法权益</w:t>
            </w:r>
          </w:p>
        </w:tc>
        <w:tc>
          <w:tcPr>
            <w:tcW w:w="709" w:type="dxa"/>
            <w:tcMar>
              <w:top w:w="0" w:type="dxa"/>
              <w:left w:w="108" w:type="dxa"/>
              <w:bottom w:w="0" w:type="dxa"/>
              <w:right w:w="108" w:type="dxa"/>
            </w:tcMar>
            <w:vAlign w:val="center"/>
          </w:tcPr>
          <w:p w14:paraId="24D3ED38">
            <w:pPr>
              <w:jc w:val="center"/>
            </w:pPr>
            <w:r>
              <w:rPr>
                <w:rFonts w:hint="eastAsia"/>
              </w:rPr>
              <w:t>0</w:t>
            </w:r>
          </w:p>
        </w:tc>
        <w:tc>
          <w:tcPr>
            <w:tcW w:w="709" w:type="dxa"/>
            <w:tcMar>
              <w:top w:w="0" w:type="dxa"/>
              <w:left w:w="108" w:type="dxa"/>
              <w:bottom w:w="0" w:type="dxa"/>
              <w:right w:w="108" w:type="dxa"/>
            </w:tcMar>
            <w:vAlign w:val="center"/>
          </w:tcPr>
          <w:p w14:paraId="59806CF5">
            <w:pPr>
              <w:jc w:val="center"/>
            </w:pPr>
            <w:r>
              <w:rPr>
                <w:rFonts w:hint="eastAsia"/>
              </w:rPr>
              <w:t>0</w:t>
            </w:r>
          </w:p>
        </w:tc>
        <w:tc>
          <w:tcPr>
            <w:tcW w:w="709" w:type="dxa"/>
            <w:tcMar>
              <w:top w:w="0" w:type="dxa"/>
              <w:left w:w="108" w:type="dxa"/>
              <w:bottom w:w="0" w:type="dxa"/>
              <w:right w:w="108" w:type="dxa"/>
            </w:tcMar>
            <w:vAlign w:val="center"/>
          </w:tcPr>
          <w:p w14:paraId="3FC50C46">
            <w:pPr>
              <w:jc w:val="center"/>
            </w:pPr>
            <w:r>
              <w:rPr>
                <w:rFonts w:hint="eastAsia"/>
              </w:rPr>
              <w:t>0</w:t>
            </w:r>
          </w:p>
        </w:tc>
        <w:tc>
          <w:tcPr>
            <w:tcW w:w="708" w:type="dxa"/>
            <w:tcMar>
              <w:top w:w="0" w:type="dxa"/>
              <w:left w:w="108" w:type="dxa"/>
              <w:bottom w:w="0" w:type="dxa"/>
              <w:right w:w="108" w:type="dxa"/>
            </w:tcMar>
            <w:vAlign w:val="center"/>
          </w:tcPr>
          <w:p w14:paraId="10B8D53C">
            <w:pPr>
              <w:jc w:val="center"/>
            </w:pPr>
            <w:r>
              <w:rPr>
                <w:rFonts w:hint="eastAsia"/>
              </w:rPr>
              <w:t>0</w:t>
            </w:r>
          </w:p>
        </w:tc>
        <w:tc>
          <w:tcPr>
            <w:tcW w:w="709" w:type="dxa"/>
            <w:tcMar>
              <w:top w:w="0" w:type="dxa"/>
              <w:left w:w="108" w:type="dxa"/>
              <w:bottom w:w="0" w:type="dxa"/>
              <w:right w:w="108" w:type="dxa"/>
            </w:tcMar>
            <w:vAlign w:val="center"/>
          </w:tcPr>
          <w:p w14:paraId="40F2DC30">
            <w:pPr>
              <w:jc w:val="center"/>
            </w:pPr>
            <w:r>
              <w:rPr>
                <w:rFonts w:hint="eastAsia"/>
              </w:rPr>
              <w:t>0</w:t>
            </w:r>
          </w:p>
        </w:tc>
        <w:tc>
          <w:tcPr>
            <w:tcW w:w="567" w:type="dxa"/>
            <w:tcMar>
              <w:top w:w="0" w:type="dxa"/>
              <w:left w:w="108" w:type="dxa"/>
              <w:bottom w:w="0" w:type="dxa"/>
              <w:right w:w="108" w:type="dxa"/>
            </w:tcMar>
            <w:vAlign w:val="center"/>
          </w:tcPr>
          <w:p w14:paraId="71CADD1D">
            <w:pPr>
              <w:jc w:val="center"/>
            </w:pPr>
            <w:r>
              <w:rPr>
                <w:rFonts w:hint="eastAsia"/>
              </w:rPr>
              <w:t>0</w:t>
            </w:r>
          </w:p>
        </w:tc>
        <w:tc>
          <w:tcPr>
            <w:tcW w:w="709" w:type="dxa"/>
            <w:tcMar>
              <w:top w:w="0" w:type="dxa"/>
              <w:left w:w="108" w:type="dxa"/>
              <w:bottom w:w="0" w:type="dxa"/>
              <w:right w:w="108" w:type="dxa"/>
            </w:tcMar>
            <w:vAlign w:val="center"/>
          </w:tcPr>
          <w:p w14:paraId="31FE7A8E">
            <w:pPr>
              <w:jc w:val="center"/>
            </w:pPr>
            <w:r>
              <w:rPr>
                <w:rFonts w:hint="eastAsia"/>
              </w:rPr>
              <w:t>0</w:t>
            </w:r>
          </w:p>
        </w:tc>
      </w:tr>
      <w:tr w14:paraId="7AF8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505974B4"/>
        </w:tc>
        <w:tc>
          <w:tcPr>
            <w:tcW w:w="856" w:type="dxa"/>
            <w:vMerge w:val="continue"/>
            <w:shd w:val="clear" w:color="auto" w:fill="BDD6EE"/>
            <w:tcMar>
              <w:top w:w="0" w:type="dxa"/>
              <w:left w:w="108" w:type="dxa"/>
              <w:bottom w:w="0" w:type="dxa"/>
              <w:right w:w="108" w:type="dxa"/>
            </w:tcMar>
            <w:vAlign w:val="center"/>
          </w:tcPr>
          <w:p w14:paraId="214D97D2">
            <w:pPr>
              <w:jc w:val="center"/>
              <w:rPr>
                <w:rFonts w:ascii="楷体_GB2312" w:eastAsia="楷体_GB2312"/>
              </w:rPr>
            </w:pPr>
          </w:p>
        </w:tc>
        <w:tc>
          <w:tcPr>
            <w:tcW w:w="2957" w:type="dxa"/>
            <w:shd w:val="clear" w:color="auto" w:fill="DEEAF6"/>
            <w:tcMar>
              <w:top w:w="0" w:type="dxa"/>
              <w:left w:w="108" w:type="dxa"/>
              <w:bottom w:w="0" w:type="dxa"/>
              <w:right w:w="108" w:type="dxa"/>
            </w:tcMar>
            <w:vAlign w:val="center"/>
          </w:tcPr>
          <w:p w14:paraId="12F616DE">
            <w:pPr>
              <w:rPr>
                <w:rFonts w:ascii="楷体_GB2312" w:eastAsia="楷体_GB2312"/>
              </w:rPr>
            </w:pPr>
            <w:r>
              <w:rPr>
                <w:rFonts w:hint="eastAsia" w:ascii="楷体_GB2312" w:eastAsia="楷体_GB2312"/>
              </w:rPr>
              <w:t>5.属于三类内部事务信息</w:t>
            </w:r>
          </w:p>
        </w:tc>
        <w:tc>
          <w:tcPr>
            <w:tcW w:w="709" w:type="dxa"/>
            <w:tcMar>
              <w:top w:w="0" w:type="dxa"/>
              <w:left w:w="108" w:type="dxa"/>
              <w:bottom w:w="0" w:type="dxa"/>
              <w:right w:w="108" w:type="dxa"/>
            </w:tcMar>
            <w:vAlign w:val="center"/>
          </w:tcPr>
          <w:p w14:paraId="77880B0E">
            <w:pPr>
              <w:jc w:val="center"/>
            </w:pPr>
            <w:r>
              <w:rPr>
                <w:rFonts w:hint="eastAsia"/>
              </w:rPr>
              <w:t>0</w:t>
            </w:r>
          </w:p>
        </w:tc>
        <w:tc>
          <w:tcPr>
            <w:tcW w:w="709" w:type="dxa"/>
            <w:tcMar>
              <w:top w:w="0" w:type="dxa"/>
              <w:left w:w="108" w:type="dxa"/>
              <w:bottom w:w="0" w:type="dxa"/>
              <w:right w:w="108" w:type="dxa"/>
            </w:tcMar>
            <w:vAlign w:val="center"/>
          </w:tcPr>
          <w:p w14:paraId="2F789694">
            <w:pPr>
              <w:jc w:val="center"/>
            </w:pPr>
            <w:r>
              <w:rPr>
                <w:rFonts w:hint="eastAsia"/>
              </w:rPr>
              <w:t>0</w:t>
            </w:r>
          </w:p>
        </w:tc>
        <w:tc>
          <w:tcPr>
            <w:tcW w:w="709" w:type="dxa"/>
            <w:tcMar>
              <w:top w:w="0" w:type="dxa"/>
              <w:left w:w="108" w:type="dxa"/>
              <w:bottom w:w="0" w:type="dxa"/>
              <w:right w:w="108" w:type="dxa"/>
            </w:tcMar>
            <w:vAlign w:val="center"/>
          </w:tcPr>
          <w:p w14:paraId="7A59BCBE">
            <w:pPr>
              <w:jc w:val="center"/>
            </w:pPr>
            <w:r>
              <w:rPr>
                <w:rFonts w:hint="eastAsia"/>
              </w:rPr>
              <w:t>0</w:t>
            </w:r>
          </w:p>
        </w:tc>
        <w:tc>
          <w:tcPr>
            <w:tcW w:w="708" w:type="dxa"/>
            <w:tcMar>
              <w:top w:w="0" w:type="dxa"/>
              <w:left w:w="108" w:type="dxa"/>
              <w:bottom w:w="0" w:type="dxa"/>
              <w:right w:w="108" w:type="dxa"/>
            </w:tcMar>
            <w:vAlign w:val="center"/>
          </w:tcPr>
          <w:p w14:paraId="35F22DE0">
            <w:pPr>
              <w:jc w:val="center"/>
            </w:pPr>
            <w:r>
              <w:rPr>
                <w:rFonts w:hint="eastAsia"/>
              </w:rPr>
              <w:t>0</w:t>
            </w:r>
          </w:p>
        </w:tc>
        <w:tc>
          <w:tcPr>
            <w:tcW w:w="709" w:type="dxa"/>
            <w:tcMar>
              <w:top w:w="0" w:type="dxa"/>
              <w:left w:w="108" w:type="dxa"/>
              <w:bottom w:w="0" w:type="dxa"/>
              <w:right w:w="108" w:type="dxa"/>
            </w:tcMar>
            <w:vAlign w:val="center"/>
          </w:tcPr>
          <w:p w14:paraId="1FC60AD2">
            <w:pPr>
              <w:jc w:val="center"/>
            </w:pPr>
            <w:r>
              <w:rPr>
                <w:rFonts w:hint="eastAsia"/>
              </w:rPr>
              <w:t>0</w:t>
            </w:r>
          </w:p>
        </w:tc>
        <w:tc>
          <w:tcPr>
            <w:tcW w:w="567" w:type="dxa"/>
            <w:tcMar>
              <w:top w:w="0" w:type="dxa"/>
              <w:left w:w="108" w:type="dxa"/>
              <w:bottom w:w="0" w:type="dxa"/>
              <w:right w:w="108" w:type="dxa"/>
            </w:tcMar>
            <w:vAlign w:val="center"/>
          </w:tcPr>
          <w:p w14:paraId="27B421EA">
            <w:pPr>
              <w:jc w:val="center"/>
            </w:pPr>
            <w:r>
              <w:rPr>
                <w:rFonts w:hint="eastAsia"/>
              </w:rPr>
              <w:t>0</w:t>
            </w:r>
          </w:p>
        </w:tc>
        <w:tc>
          <w:tcPr>
            <w:tcW w:w="709" w:type="dxa"/>
            <w:tcMar>
              <w:top w:w="0" w:type="dxa"/>
              <w:left w:w="108" w:type="dxa"/>
              <w:bottom w:w="0" w:type="dxa"/>
              <w:right w:w="108" w:type="dxa"/>
            </w:tcMar>
            <w:vAlign w:val="center"/>
          </w:tcPr>
          <w:p w14:paraId="11E18367">
            <w:pPr>
              <w:jc w:val="center"/>
            </w:pPr>
            <w:r>
              <w:rPr>
                <w:rFonts w:hint="eastAsia"/>
              </w:rPr>
              <w:t>0</w:t>
            </w:r>
          </w:p>
        </w:tc>
      </w:tr>
      <w:tr w14:paraId="54AD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5173812F"/>
        </w:tc>
        <w:tc>
          <w:tcPr>
            <w:tcW w:w="856" w:type="dxa"/>
            <w:vMerge w:val="continue"/>
            <w:shd w:val="clear" w:color="auto" w:fill="BDD6EE"/>
            <w:tcMar>
              <w:top w:w="0" w:type="dxa"/>
              <w:left w:w="108" w:type="dxa"/>
              <w:bottom w:w="0" w:type="dxa"/>
              <w:right w:w="108" w:type="dxa"/>
            </w:tcMar>
            <w:vAlign w:val="center"/>
          </w:tcPr>
          <w:p w14:paraId="4BEB8507">
            <w:pPr>
              <w:jc w:val="center"/>
              <w:rPr>
                <w:rFonts w:ascii="楷体_GB2312" w:eastAsia="楷体_GB2312"/>
              </w:rPr>
            </w:pPr>
          </w:p>
        </w:tc>
        <w:tc>
          <w:tcPr>
            <w:tcW w:w="2957" w:type="dxa"/>
            <w:shd w:val="clear" w:color="auto" w:fill="DEEAF6"/>
            <w:tcMar>
              <w:top w:w="0" w:type="dxa"/>
              <w:left w:w="108" w:type="dxa"/>
              <w:bottom w:w="0" w:type="dxa"/>
              <w:right w:w="108" w:type="dxa"/>
            </w:tcMar>
            <w:vAlign w:val="center"/>
          </w:tcPr>
          <w:p w14:paraId="27698D64">
            <w:pPr>
              <w:rPr>
                <w:rFonts w:ascii="楷体_GB2312" w:eastAsia="楷体_GB2312"/>
              </w:rPr>
            </w:pPr>
            <w:r>
              <w:rPr>
                <w:rFonts w:hint="eastAsia" w:ascii="楷体_GB2312" w:eastAsia="楷体_GB2312"/>
              </w:rPr>
              <w:t>6.属于四类过程性信息</w:t>
            </w:r>
          </w:p>
        </w:tc>
        <w:tc>
          <w:tcPr>
            <w:tcW w:w="709" w:type="dxa"/>
            <w:tcMar>
              <w:top w:w="0" w:type="dxa"/>
              <w:left w:w="108" w:type="dxa"/>
              <w:bottom w:w="0" w:type="dxa"/>
              <w:right w:w="108" w:type="dxa"/>
            </w:tcMar>
            <w:vAlign w:val="center"/>
          </w:tcPr>
          <w:p w14:paraId="4C0B3F8E">
            <w:pPr>
              <w:jc w:val="center"/>
            </w:pPr>
            <w:r>
              <w:rPr>
                <w:rFonts w:hint="eastAsia"/>
              </w:rPr>
              <w:t>0</w:t>
            </w:r>
          </w:p>
        </w:tc>
        <w:tc>
          <w:tcPr>
            <w:tcW w:w="709" w:type="dxa"/>
            <w:tcMar>
              <w:top w:w="0" w:type="dxa"/>
              <w:left w:w="108" w:type="dxa"/>
              <w:bottom w:w="0" w:type="dxa"/>
              <w:right w:w="108" w:type="dxa"/>
            </w:tcMar>
            <w:vAlign w:val="center"/>
          </w:tcPr>
          <w:p w14:paraId="131E9ABF">
            <w:pPr>
              <w:jc w:val="center"/>
            </w:pPr>
            <w:r>
              <w:rPr>
                <w:rFonts w:hint="eastAsia"/>
              </w:rPr>
              <w:t>0</w:t>
            </w:r>
          </w:p>
        </w:tc>
        <w:tc>
          <w:tcPr>
            <w:tcW w:w="709" w:type="dxa"/>
            <w:tcMar>
              <w:top w:w="0" w:type="dxa"/>
              <w:left w:w="108" w:type="dxa"/>
              <w:bottom w:w="0" w:type="dxa"/>
              <w:right w:w="108" w:type="dxa"/>
            </w:tcMar>
            <w:vAlign w:val="center"/>
          </w:tcPr>
          <w:p w14:paraId="67300406">
            <w:pPr>
              <w:jc w:val="center"/>
            </w:pPr>
            <w:r>
              <w:rPr>
                <w:rFonts w:hint="eastAsia"/>
              </w:rPr>
              <w:t>0</w:t>
            </w:r>
          </w:p>
        </w:tc>
        <w:tc>
          <w:tcPr>
            <w:tcW w:w="708" w:type="dxa"/>
            <w:tcMar>
              <w:top w:w="0" w:type="dxa"/>
              <w:left w:w="108" w:type="dxa"/>
              <w:bottom w:w="0" w:type="dxa"/>
              <w:right w:w="108" w:type="dxa"/>
            </w:tcMar>
            <w:vAlign w:val="center"/>
          </w:tcPr>
          <w:p w14:paraId="096625A3">
            <w:pPr>
              <w:jc w:val="center"/>
            </w:pPr>
            <w:r>
              <w:rPr>
                <w:rFonts w:hint="eastAsia"/>
              </w:rPr>
              <w:t>0</w:t>
            </w:r>
          </w:p>
        </w:tc>
        <w:tc>
          <w:tcPr>
            <w:tcW w:w="709" w:type="dxa"/>
            <w:tcMar>
              <w:top w:w="0" w:type="dxa"/>
              <w:left w:w="108" w:type="dxa"/>
              <w:bottom w:w="0" w:type="dxa"/>
              <w:right w:w="108" w:type="dxa"/>
            </w:tcMar>
            <w:vAlign w:val="center"/>
          </w:tcPr>
          <w:p w14:paraId="1D0A9FFE">
            <w:pPr>
              <w:jc w:val="center"/>
            </w:pPr>
            <w:r>
              <w:rPr>
                <w:rFonts w:hint="eastAsia"/>
              </w:rPr>
              <w:t>0</w:t>
            </w:r>
          </w:p>
        </w:tc>
        <w:tc>
          <w:tcPr>
            <w:tcW w:w="567" w:type="dxa"/>
            <w:tcMar>
              <w:top w:w="0" w:type="dxa"/>
              <w:left w:w="108" w:type="dxa"/>
              <w:bottom w:w="0" w:type="dxa"/>
              <w:right w:w="108" w:type="dxa"/>
            </w:tcMar>
            <w:vAlign w:val="center"/>
          </w:tcPr>
          <w:p w14:paraId="05C6477D">
            <w:pPr>
              <w:jc w:val="center"/>
            </w:pPr>
            <w:r>
              <w:rPr>
                <w:rFonts w:hint="eastAsia"/>
              </w:rPr>
              <w:t>0</w:t>
            </w:r>
          </w:p>
        </w:tc>
        <w:tc>
          <w:tcPr>
            <w:tcW w:w="709" w:type="dxa"/>
            <w:tcMar>
              <w:top w:w="0" w:type="dxa"/>
              <w:left w:w="108" w:type="dxa"/>
              <w:bottom w:w="0" w:type="dxa"/>
              <w:right w:w="108" w:type="dxa"/>
            </w:tcMar>
            <w:vAlign w:val="center"/>
          </w:tcPr>
          <w:p w14:paraId="39FDFD6B">
            <w:pPr>
              <w:jc w:val="center"/>
            </w:pPr>
            <w:r>
              <w:rPr>
                <w:rFonts w:hint="eastAsia"/>
              </w:rPr>
              <w:t>0</w:t>
            </w:r>
          </w:p>
        </w:tc>
      </w:tr>
      <w:tr w14:paraId="6025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18A431FE"/>
        </w:tc>
        <w:tc>
          <w:tcPr>
            <w:tcW w:w="856" w:type="dxa"/>
            <w:vMerge w:val="continue"/>
            <w:shd w:val="clear" w:color="auto" w:fill="BDD6EE"/>
            <w:tcMar>
              <w:top w:w="0" w:type="dxa"/>
              <w:left w:w="108" w:type="dxa"/>
              <w:bottom w:w="0" w:type="dxa"/>
              <w:right w:w="108" w:type="dxa"/>
            </w:tcMar>
            <w:vAlign w:val="center"/>
          </w:tcPr>
          <w:p w14:paraId="75E03840">
            <w:pPr>
              <w:jc w:val="center"/>
              <w:rPr>
                <w:rFonts w:ascii="楷体_GB2312" w:eastAsia="楷体_GB2312"/>
              </w:rPr>
            </w:pPr>
          </w:p>
        </w:tc>
        <w:tc>
          <w:tcPr>
            <w:tcW w:w="2957" w:type="dxa"/>
            <w:shd w:val="clear" w:color="auto" w:fill="DEEAF6"/>
            <w:tcMar>
              <w:top w:w="0" w:type="dxa"/>
              <w:left w:w="108" w:type="dxa"/>
              <w:bottom w:w="0" w:type="dxa"/>
              <w:right w:w="108" w:type="dxa"/>
            </w:tcMar>
            <w:vAlign w:val="center"/>
          </w:tcPr>
          <w:p w14:paraId="7B0EF523">
            <w:pPr>
              <w:rPr>
                <w:rFonts w:ascii="楷体_GB2312" w:eastAsia="楷体_GB2312"/>
              </w:rPr>
            </w:pPr>
            <w:r>
              <w:rPr>
                <w:rFonts w:hint="eastAsia" w:ascii="楷体_GB2312" w:eastAsia="楷体_GB2312"/>
              </w:rPr>
              <w:t>7.属于行政执法案卷</w:t>
            </w:r>
          </w:p>
        </w:tc>
        <w:tc>
          <w:tcPr>
            <w:tcW w:w="709" w:type="dxa"/>
            <w:tcMar>
              <w:top w:w="0" w:type="dxa"/>
              <w:left w:w="108" w:type="dxa"/>
              <w:bottom w:w="0" w:type="dxa"/>
              <w:right w:w="108" w:type="dxa"/>
            </w:tcMar>
            <w:vAlign w:val="center"/>
          </w:tcPr>
          <w:p w14:paraId="613EE3DF">
            <w:pPr>
              <w:jc w:val="center"/>
            </w:pPr>
            <w:r>
              <w:rPr>
                <w:rFonts w:hint="eastAsia"/>
              </w:rPr>
              <w:t>0</w:t>
            </w:r>
          </w:p>
        </w:tc>
        <w:tc>
          <w:tcPr>
            <w:tcW w:w="709" w:type="dxa"/>
            <w:tcMar>
              <w:top w:w="0" w:type="dxa"/>
              <w:left w:w="108" w:type="dxa"/>
              <w:bottom w:w="0" w:type="dxa"/>
              <w:right w:w="108" w:type="dxa"/>
            </w:tcMar>
            <w:vAlign w:val="center"/>
          </w:tcPr>
          <w:p w14:paraId="0B710EF2">
            <w:pPr>
              <w:jc w:val="center"/>
            </w:pPr>
            <w:r>
              <w:rPr>
                <w:rFonts w:hint="eastAsia"/>
              </w:rPr>
              <w:t>0</w:t>
            </w:r>
          </w:p>
        </w:tc>
        <w:tc>
          <w:tcPr>
            <w:tcW w:w="709" w:type="dxa"/>
            <w:tcMar>
              <w:top w:w="0" w:type="dxa"/>
              <w:left w:w="108" w:type="dxa"/>
              <w:bottom w:w="0" w:type="dxa"/>
              <w:right w:w="108" w:type="dxa"/>
            </w:tcMar>
            <w:vAlign w:val="center"/>
          </w:tcPr>
          <w:p w14:paraId="640319DD">
            <w:pPr>
              <w:jc w:val="center"/>
            </w:pPr>
            <w:r>
              <w:rPr>
                <w:rFonts w:hint="eastAsia"/>
              </w:rPr>
              <w:t>0</w:t>
            </w:r>
          </w:p>
        </w:tc>
        <w:tc>
          <w:tcPr>
            <w:tcW w:w="708" w:type="dxa"/>
            <w:tcMar>
              <w:top w:w="0" w:type="dxa"/>
              <w:left w:w="108" w:type="dxa"/>
              <w:bottom w:w="0" w:type="dxa"/>
              <w:right w:w="108" w:type="dxa"/>
            </w:tcMar>
            <w:vAlign w:val="center"/>
          </w:tcPr>
          <w:p w14:paraId="5C24DAD7">
            <w:pPr>
              <w:jc w:val="center"/>
            </w:pPr>
            <w:r>
              <w:rPr>
                <w:rFonts w:hint="eastAsia"/>
              </w:rPr>
              <w:t>0</w:t>
            </w:r>
          </w:p>
        </w:tc>
        <w:tc>
          <w:tcPr>
            <w:tcW w:w="709" w:type="dxa"/>
            <w:tcMar>
              <w:top w:w="0" w:type="dxa"/>
              <w:left w:w="108" w:type="dxa"/>
              <w:bottom w:w="0" w:type="dxa"/>
              <w:right w:w="108" w:type="dxa"/>
            </w:tcMar>
            <w:vAlign w:val="center"/>
          </w:tcPr>
          <w:p w14:paraId="70A24C1E">
            <w:pPr>
              <w:jc w:val="center"/>
            </w:pPr>
            <w:r>
              <w:rPr>
                <w:rFonts w:hint="eastAsia"/>
              </w:rPr>
              <w:t>0</w:t>
            </w:r>
          </w:p>
        </w:tc>
        <w:tc>
          <w:tcPr>
            <w:tcW w:w="567" w:type="dxa"/>
            <w:tcMar>
              <w:top w:w="0" w:type="dxa"/>
              <w:left w:w="108" w:type="dxa"/>
              <w:bottom w:w="0" w:type="dxa"/>
              <w:right w:w="108" w:type="dxa"/>
            </w:tcMar>
            <w:vAlign w:val="center"/>
          </w:tcPr>
          <w:p w14:paraId="191F7BA3">
            <w:pPr>
              <w:jc w:val="center"/>
            </w:pPr>
            <w:r>
              <w:rPr>
                <w:rFonts w:hint="eastAsia"/>
              </w:rPr>
              <w:t>0</w:t>
            </w:r>
          </w:p>
        </w:tc>
        <w:tc>
          <w:tcPr>
            <w:tcW w:w="709" w:type="dxa"/>
            <w:tcMar>
              <w:top w:w="0" w:type="dxa"/>
              <w:left w:w="108" w:type="dxa"/>
              <w:bottom w:w="0" w:type="dxa"/>
              <w:right w:w="108" w:type="dxa"/>
            </w:tcMar>
            <w:vAlign w:val="center"/>
          </w:tcPr>
          <w:p w14:paraId="6DB629D8">
            <w:pPr>
              <w:jc w:val="center"/>
            </w:pPr>
            <w:r>
              <w:rPr>
                <w:rFonts w:hint="eastAsia"/>
              </w:rPr>
              <w:t>0</w:t>
            </w:r>
          </w:p>
        </w:tc>
      </w:tr>
      <w:tr w14:paraId="156A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575C31CA"/>
        </w:tc>
        <w:tc>
          <w:tcPr>
            <w:tcW w:w="856" w:type="dxa"/>
            <w:vMerge w:val="continue"/>
            <w:shd w:val="clear" w:color="auto" w:fill="BDD6EE"/>
            <w:tcMar>
              <w:top w:w="0" w:type="dxa"/>
              <w:left w:w="108" w:type="dxa"/>
              <w:bottom w:w="0" w:type="dxa"/>
              <w:right w:w="108" w:type="dxa"/>
            </w:tcMar>
            <w:vAlign w:val="center"/>
          </w:tcPr>
          <w:p w14:paraId="27A6B093">
            <w:pPr>
              <w:jc w:val="center"/>
              <w:rPr>
                <w:rFonts w:ascii="楷体_GB2312" w:eastAsia="楷体_GB2312"/>
              </w:rPr>
            </w:pPr>
          </w:p>
        </w:tc>
        <w:tc>
          <w:tcPr>
            <w:tcW w:w="2957" w:type="dxa"/>
            <w:shd w:val="clear" w:color="auto" w:fill="DEEAF6"/>
            <w:tcMar>
              <w:top w:w="0" w:type="dxa"/>
              <w:left w:w="108" w:type="dxa"/>
              <w:bottom w:w="0" w:type="dxa"/>
              <w:right w:w="108" w:type="dxa"/>
            </w:tcMar>
            <w:vAlign w:val="center"/>
          </w:tcPr>
          <w:p w14:paraId="4DF51474">
            <w:pPr>
              <w:rPr>
                <w:rFonts w:ascii="楷体_GB2312" w:eastAsia="楷体_GB2312"/>
              </w:rPr>
            </w:pPr>
            <w:r>
              <w:rPr>
                <w:rFonts w:hint="eastAsia" w:ascii="楷体_GB2312" w:eastAsia="楷体_GB2312"/>
              </w:rPr>
              <w:t>8.属于行政查询事项</w:t>
            </w:r>
          </w:p>
        </w:tc>
        <w:tc>
          <w:tcPr>
            <w:tcW w:w="709" w:type="dxa"/>
            <w:tcMar>
              <w:top w:w="0" w:type="dxa"/>
              <w:left w:w="108" w:type="dxa"/>
              <w:bottom w:w="0" w:type="dxa"/>
              <w:right w:w="108" w:type="dxa"/>
            </w:tcMar>
            <w:vAlign w:val="center"/>
          </w:tcPr>
          <w:p w14:paraId="3BBF06B3">
            <w:pPr>
              <w:jc w:val="center"/>
            </w:pPr>
            <w:r>
              <w:rPr>
                <w:rFonts w:hint="eastAsia"/>
              </w:rPr>
              <w:t>0</w:t>
            </w:r>
          </w:p>
        </w:tc>
        <w:tc>
          <w:tcPr>
            <w:tcW w:w="709" w:type="dxa"/>
            <w:tcMar>
              <w:top w:w="0" w:type="dxa"/>
              <w:left w:w="108" w:type="dxa"/>
              <w:bottom w:w="0" w:type="dxa"/>
              <w:right w:w="108" w:type="dxa"/>
            </w:tcMar>
            <w:vAlign w:val="center"/>
          </w:tcPr>
          <w:p w14:paraId="61C703E8">
            <w:pPr>
              <w:jc w:val="center"/>
            </w:pPr>
            <w:r>
              <w:rPr>
                <w:rFonts w:hint="eastAsia"/>
              </w:rPr>
              <w:t>0</w:t>
            </w:r>
          </w:p>
        </w:tc>
        <w:tc>
          <w:tcPr>
            <w:tcW w:w="709" w:type="dxa"/>
            <w:tcMar>
              <w:top w:w="0" w:type="dxa"/>
              <w:left w:w="108" w:type="dxa"/>
              <w:bottom w:w="0" w:type="dxa"/>
              <w:right w:w="108" w:type="dxa"/>
            </w:tcMar>
            <w:vAlign w:val="center"/>
          </w:tcPr>
          <w:p w14:paraId="03E7B0D0">
            <w:pPr>
              <w:jc w:val="center"/>
            </w:pPr>
            <w:r>
              <w:rPr>
                <w:rFonts w:hint="eastAsia"/>
              </w:rPr>
              <w:t>0</w:t>
            </w:r>
          </w:p>
        </w:tc>
        <w:tc>
          <w:tcPr>
            <w:tcW w:w="708" w:type="dxa"/>
            <w:tcMar>
              <w:top w:w="0" w:type="dxa"/>
              <w:left w:w="108" w:type="dxa"/>
              <w:bottom w:w="0" w:type="dxa"/>
              <w:right w:w="108" w:type="dxa"/>
            </w:tcMar>
            <w:vAlign w:val="center"/>
          </w:tcPr>
          <w:p w14:paraId="5D9EF471">
            <w:pPr>
              <w:jc w:val="center"/>
            </w:pPr>
            <w:r>
              <w:rPr>
                <w:rFonts w:hint="eastAsia"/>
              </w:rPr>
              <w:t>0</w:t>
            </w:r>
          </w:p>
        </w:tc>
        <w:tc>
          <w:tcPr>
            <w:tcW w:w="709" w:type="dxa"/>
            <w:tcMar>
              <w:top w:w="0" w:type="dxa"/>
              <w:left w:w="108" w:type="dxa"/>
              <w:bottom w:w="0" w:type="dxa"/>
              <w:right w:w="108" w:type="dxa"/>
            </w:tcMar>
            <w:vAlign w:val="center"/>
          </w:tcPr>
          <w:p w14:paraId="4D0135E9">
            <w:pPr>
              <w:jc w:val="center"/>
            </w:pPr>
            <w:r>
              <w:rPr>
                <w:rFonts w:hint="eastAsia"/>
              </w:rPr>
              <w:t>0</w:t>
            </w:r>
          </w:p>
        </w:tc>
        <w:tc>
          <w:tcPr>
            <w:tcW w:w="567" w:type="dxa"/>
            <w:tcMar>
              <w:top w:w="0" w:type="dxa"/>
              <w:left w:w="108" w:type="dxa"/>
              <w:bottom w:w="0" w:type="dxa"/>
              <w:right w:w="108" w:type="dxa"/>
            </w:tcMar>
            <w:vAlign w:val="center"/>
          </w:tcPr>
          <w:p w14:paraId="42487D9A">
            <w:pPr>
              <w:jc w:val="center"/>
            </w:pPr>
            <w:r>
              <w:rPr>
                <w:rFonts w:hint="eastAsia"/>
              </w:rPr>
              <w:t>0</w:t>
            </w:r>
          </w:p>
        </w:tc>
        <w:tc>
          <w:tcPr>
            <w:tcW w:w="709" w:type="dxa"/>
            <w:tcMar>
              <w:top w:w="0" w:type="dxa"/>
              <w:left w:w="108" w:type="dxa"/>
              <w:bottom w:w="0" w:type="dxa"/>
              <w:right w:w="108" w:type="dxa"/>
            </w:tcMar>
            <w:vAlign w:val="center"/>
          </w:tcPr>
          <w:p w14:paraId="24776420">
            <w:pPr>
              <w:jc w:val="center"/>
            </w:pPr>
            <w:r>
              <w:rPr>
                <w:rFonts w:hint="eastAsia"/>
              </w:rPr>
              <w:t>0</w:t>
            </w:r>
          </w:p>
        </w:tc>
      </w:tr>
      <w:tr w14:paraId="7212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6CAEFB63"/>
        </w:tc>
        <w:tc>
          <w:tcPr>
            <w:tcW w:w="856" w:type="dxa"/>
            <w:vMerge w:val="restart"/>
            <w:shd w:val="clear" w:color="auto" w:fill="BDD6EE"/>
            <w:tcMar>
              <w:top w:w="0" w:type="dxa"/>
              <w:left w:w="108" w:type="dxa"/>
              <w:bottom w:w="0" w:type="dxa"/>
              <w:right w:w="108" w:type="dxa"/>
            </w:tcMar>
            <w:vAlign w:val="center"/>
          </w:tcPr>
          <w:p w14:paraId="06998A99">
            <w:pPr>
              <w:jc w:val="center"/>
              <w:rPr>
                <w:rFonts w:ascii="楷体_GB2312" w:eastAsia="楷体_GB2312"/>
              </w:rPr>
            </w:pPr>
            <w:r>
              <w:rPr>
                <w:rFonts w:hint="eastAsia" w:ascii="楷体_GB2312" w:eastAsia="楷体_GB2312"/>
              </w:rPr>
              <w:t>（四）无法</w:t>
            </w:r>
          </w:p>
          <w:p w14:paraId="1445ED37">
            <w:pPr>
              <w:jc w:val="center"/>
              <w:rPr>
                <w:rFonts w:ascii="楷体_GB2312" w:eastAsia="楷体_GB2312"/>
              </w:rPr>
            </w:pPr>
            <w:r>
              <w:rPr>
                <w:rFonts w:hint="eastAsia" w:ascii="楷体_GB2312" w:eastAsia="楷体_GB2312"/>
              </w:rPr>
              <w:t>提供</w:t>
            </w:r>
          </w:p>
        </w:tc>
        <w:tc>
          <w:tcPr>
            <w:tcW w:w="2957" w:type="dxa"/>
            <w:shd w:val="clear" w:color="auto" w:fill="DEEAF6"/>
            <w:tcMar>
              <w:top w:w="0" w:type="dxa"/>
              <w:left w:w="108" w:type="dxa"/>
              <w:bottom w:w="0" w:type="dxa"/>
              <w:right w:w="108" w:type="dxa"/>
            </w:tcMar>
            <w:vAlign w:val="center"/>
          </w:tcPr>
          <w:p w14:paraId="5C9516D8">
            <w:pPr>
              <w:rPr>
                <w:rFonts w:ascii="楷体_GB2312" w:eastAsia="楷体_GB2312"/>
              </w:rPr>
            </w:pPr>
            <w:r>
              <w:rPr>
                <w:rFonts w:hint="eastAsia" w:ascii="楷体_GB2312" w:eastAsia="楷体_GB2312"/>
              </w:rPr>
              <w:t>1.本机关不掌握相关政府信息</w:t>
            </w:r>
          </w:p>
        </w:tc>
        <w:tc>
          <w:tcPr>
            <w:tcW w:w="709" w:type="dxa"/>
            <w:tcMar>
              <w:top w:w="0" w:type="dxa"/>
              <w:left w:w="108" w:type="dxa"/>
              <w:bottom w:w="0" w:type="dxa"/>
              <w:right w:w="108" w:type="dxa"/>
            </w:tcMar>
            <w:vAlign w:val="center"/>
          </w:tcPr>
          <w:p w14:paraId="46EA0506">
            <w:pPr>
              <w:jc w:val="center"/>
            </w:pPr>
            <w:r>
              <w:rPr>
                <w:rFonts w:hint="eastAsia"/>
              </w:rPr>
              <w:t>6</w:t>
            </w:r>
          </w:p>
        </w:tc>
        <w:tc>
          <w:tcPr>
            <w:tcW w:w="709" w:type="dxa"/>
            <w:tcMar>
              <w:top w:w="0" w:type="dxa"/>
              <w:left w:w="108" w:type="dxa"/>
              <w:bottom w:w="0" w:type="dxa"/>
              <w:right w:w="108" w:type="dxa"/>
            </w:tcMar>
            <w:vAlign w:val="center"/>
          </w:tcPr>
          <w:p w14:paraId="3577DAA5">
            <w:pPr>
              <w:jc w:val="center"/>
            </w:pPr>
            <w:r>
              <w:rPr>
                <w:rFonts w:hint="eastAsia"/>
              </w:rPr>
              <w:t>0</w:t>
            </w:r>
          </w:p>
        </w:tc>
        <w:tc>
          <w:tcPr>
            <w:tcW w:w="709" w:type="dxa"/>
            <w:tcMar>
              <w:top w:w="0" w:type="dxa"/>
              <w:left w:w="108" w:type="dxa"/>
              <w:bottom w:w="0" w:type="dxa"/>
              <w:right w:w="108" w:type="dxa"/>
            </w:tcMar>
            <w:vAlign w:val="center"/>
          </w:tcPr>
          <w:p w14:paraId="3FFE3D0F">
            <w:pPr>
              <w:jc w:val="center"/>
            </w:pPr>
            <w:r>
              <w:rPr>
                <w:rFonts w:hint="eastAsia"/>
              </w:rPr>
              <w:t>0</w:t>
            </w:r>
          </w:p>
        </w:tc>
        <w:tc>
          <w:tcPr>
            <w:tcW w:w="708" w:type="dxa"/>
            <w:tcMar>
              <w:top w:w="0" w:type="dxa"/>
              <w:left w:w="108" w:type="dxa"/>
              <w:bottom w:w="0" w:type="dxa"/>
              <w:right w:w="108" w:type="dxa"/>
            </w:tcMar>
            <w:vAlign w:val="center"/>
          </w:tcPr>
          <w:p w14:paraId="5B388EE9">
            <w:pPr>
              <w:jc w:val="center"/>
            </w:pPr>
            <w:r>
              <w:rPr>
                <w:rFonts w:hint="eastAsia"/>
              </w:rPr>
              <w:t>0</w:t>
            </w:r>
          </w:p>
        </w:tc>
        <w:tc>
          <w:tcPr>
            <w:tcW w:w="709" w:type="dxa"/>
            <w:tcMar>
              <w:top w:w="0" w:type="dxa"/>
              <w:left w:w="108" w:type="dxa"/>
              <w:bottom w:w="0" w:type="dxa"/>
              <w:right w:w="108" w:type="dxa"/>
            </w:tcMar>
            <w:vAlign w:val="center"/>
          </w:tcPr>
          <w:p w14:paraId="0CB92550">
            <w:pPr>
              <w:jc w:val="center"/>
            </w:pPr>
            <w:r>
              <w:rPr>
                <w:rFonts w:hint="eastAsia"/>
              </w:rPr>
              <w:t>0</w:t>
            </w:r>
          </w:p>
        </w:tc>
        <w:tc>
          <w:tcPr>
            <w:tcW w:w="567" w:type="dxa"/>
            <w:tcMar>
              <w:top w:w="0" w:type="dxa"/>
              <w:left w:w="108" w:type="dxa"/>
              <w:bottom w:w="0" w:type="dxa"/>
              <w:right w:w="108" w:type="dxa"/>
            </w:tcMar>
            <w:vAlign w:val="center"/>
          </w:tcPr>
          <w:p w14:paraId="73526626">
            <w:pPr>
              <w:jc w:val="center"/>
            </w:pPr>
            <w:r>
              <w:rPr>
                <w:rFonts w:hint="eastAsia"/>
              </w:rPr>
              <w:t>0</w:t>
            </w:r>
          </w:p>
        </w:tc>
        <w:tc>
          <w:tcPr>
            <w:tcW w:w="709" w:type="dxa"/>
            <w:tcMar>
              <w:top w:w="0" w:type="dxa"/>
              <w:left w:w="108" w:type="dxa"/>
              <w:bottom w:w="0" w:type="dxa"/>
              <w:right w:w="108" w:type="dxa"/>
            </w:tcMar>
            <w:vAlign w:val="center"/>
          </w:tcPr>
          <w:p w14:paraId="7A73E33C">
            <w:pPr>
              <w:jc w:val="center"/>
            </w:pPr>
            <w:r>
              <w:rPr>
                <w:rFonts w:hint="eastAsia"/>
              </w:rPr>
              <w:t>6</w:t>
            </w:r>
          </w:p>
        </w:tc>
      </w:tr>
      <w:tr w14:paraId="5A32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5D1CAF3E"/>
        </w:tc>
        <w:tc>
          <w:tcPr>
            <w:tcW w:w="856" w:type="dxa"/>
            <w:vMerge w:val="continue"/>
            <w:shd w:val="clear" w:color="auto" w:fill="BDD6EE"/>
            <w:tcMar>
              <w:top w:w="0" w:type="dxa"/>
              <w:left w:w="108" w:type="dxa"/>
              <w:bottom w:w="0" w:type="dxa"/>
              <w:right w:w="108" w:type="dxa"/>
            </w:tcMar>
            <w:vAlign w:val="center"/>
          </w:tcPr>
          <w:p w14:paraId="643747AF">
            <w:pPr>
              <w:jc w:val="center"/>
              <w:rPr>
                <w:rFonts w:ascii="楷体_GB2312" w:eastAsia="楷体_GB2312"/>
              </w:rPr>
            </w:pPr>
          </w:p>
        </w:tc>
        <w:tc>
          <w:tcPr>
            <w:tcW w:w="2957" w:type="dxa"/>
            <w:shd w:val="clear" w:color="auto" w:fill="DEEAF6"/>
            <w:tcMar>
              <w:top w:w="0" w:type="dxa"/>
              <w:left w:w="108" w:type="dxa"/>
              <w:bottom w:w="0" w:type="dxa"/>
              <w:right w:w="108" w:type="dxa"/>
            </w:tcMar>
            <w:vAlign w:val="center"/>
          </w:tcPr>
          <w:p w14:paraId="216AC391">
            <w:pPr>
              <w:rPr>
                <w:rFonts w:ascii="楷体_GB2312" w:eastAsia="楷体_GB2312"/>
              </w:rPr>
            </w:pPr>
            <w:r>
              <w:rPr>
                <w:rFonts w:hint="eastAsia" w:ascii="楷体_GB2312" w:eastAsia="楷体_GB2312"/>
              </w:rPr>
              <w:t>2.没有现成信息需要另行制作</w:t>
            </w:r>
          </w:p>
        </w:tc>
        <w:tc>
          <w:tcPr>
            <w:tcW w:w="709" w:type="dxa"/>
            <w:tcMar>
              <w:top w:w="0" w:type="dxa"/>
              <w:left w:w="108" w:type="dxa"/>
              <w:bottom w:w="0" w:type="dxa"/>
              <w:right w:w="108" w:type="dxa"/>
            </w:tcMar>
            <w:vAlign w:val="center"/>
          </w:tcPr>
          <w:p w14:paraId="1F04356E">
            <w:pPr>
              <w:jc w:val="center"/>
            </w:pPr>
            <w:r>
              <w:rPr>
                <w:rFonts w:hint="eastAsia"/>
              </w:rPr>
              <w:t>0</w:t>
            </w:r>
          </w:p>
        </w:tc>
        <w:tc>
          <w:tcPr>
            <w:tcW w:w="709" w:type="dxa"/>
            <w:tcMar>
              <w:top w:w="0" w:type="dxa"/>
              <w:left w:w="108" w:type="dxa"/>
              <w:bottom w:w="0" w:type="dxa"/>
              <w:right w:w="108" w:type="dxa"/>
            </w:tcMar>
            <w:vAlign w:val="center"/>
          </w:tcPr>
          <w:p w14:paraId="513F6932">
            <w:pPr>
              <w:jc w:val="center"/>
            </w:pPr>
            <w:r>
              <w:rPr>
                <w:rFonts w:hint="eastAsia"/>
              </w:rPr>
              <w:t>0</w:t>
            </w:r>
          </w:p>
        </w:tc>
        <w:tc>
          <w:tcPr>
            <w:tcW w:w="709" w:type="dxa"/>
            <w:tcMar>
              <w:top w:w="0" w:type="dxa"/>
              <w:left w:w="108" w:type="dxa"/>
              <w:bottom w:w="0" w:type="dxa"/>
              <w:right w:w="108" w:type="dxa"/>
            </w:tcMar>
            <w:vAlign w:val="center"/>
          </w:tcPr>
          <w:p w14:paraId="6829B6F3">
            <w:pPr>
              <w:jc w:val="center"/>
            </w:pPr>
            <w:r>
              <w:rPr>
                <w:rFonts w:hint="eastAsia"/>
              </w:rPr>
              <w:t>0</w:t>
            </w:r>
          </w:p>
        </w:tc>
        <w:tc>
          <w:tcPr>
            <w:tcW w:w="708" w:type="dxa"/>
            <w:tcMar>
              <w:top w:w="0" w:type="dxa"/>
              <w:left w:w="108" w:type="dxa"/>
              <w:bottom w:w="0" w:type="dxa"/>
              <w:right w:w="108" w:type="dxa"/>
            </w:tcMar>
            <w:vAlign w:val="center"/>
          </w:tcPr>
          <w:p w14:paraId="47708298">
            <w:pPr>
              <w:jc w:val="center"/>
            </w:pPr>
            <w:r>
              <w:rPr>
                <w:rFonts w:hint="eastAsia"/>
              </w:rPr>
              <w:t>0</w:t>
            </w:r>
          </w:p>
        </w:tc>
        <w:tc>
          <w:tcPr>
            <w:tcW w:w="709" w:type="dxa"/>
            <w:tcMar>
              <w:top w:w="0" w:type="dxa"/>
              <w:left w:w="108" w:type="dxa"/>
              <w:bottom w:w="0" w:type="dxa"/>
              <w:right w:w="108" w:type="dxa"/>
            </w:tcMar>
            <w:vAlign w:val="center"/>
          </w:tcPr>
          <w:p w14:paraId="4AEDD113">
            <w:pPr>
              <w:jc w:val="center"/>
            </w:pPr>
            <w:r>
              <w:rPr>
                <w:rFonts w:hint="eastAsia"/>
              </w:rPr>
              <w:t>0</w:t>
            </w:r>
          </w:p>
        </w:tc>
        <w:tc>
          <w:tcPr>
            <w:tcW w:w="567" w:type="dxa"/>
            <w:tcMar>
              <w:top w:w="0" w:type="dxa"/>
              <w:left w:w="108" w:type="dxa"/>
              <w:bottom w:w="0" w:type="dxa"/>
              <w:right w:w="108" w:type="dxa"/>
            </w:tcMar>
            <w:vAlign w:val="center"/>
          </w:tcPr>
          <w:p w14:paraId="7F2A20E7">
            <w:pPr>
              <w:jc w:val="center"/>
            </w:pPr>
            <w:r>
              <w:rPr>
                <w:rFonts w:hint="eastAsia"/>
              </w:rPr>
              <w:t>0</w:t>
            </w:r>
          </w:p>
        </w:tc>
        <w:tc>
          <w:tcPr>
            <w:tcW w:w="709" w:type="dxa"/>
            <w:tcMar>
              <w:top w:w="0" w:type="dxa"/>
              <w:left w:w="108" w:type="dxa"/>
              <w:bottom w:w="0" w:type="dxa"/>
              <w:right w:w="108" w:type="dxa"/>
            </w:tcMar>
            <w:vAlign w:val="center"/>
          </w:tcPr>
          <w:p w14:paraId="799CF56D">
            <w:pPr>
              <w:jc w:val="center"/>
            </w:pPr>
            <w:r>
              <w:rPr>
                <w:rFonts w:hint="eastAsia"/>
              </w:rPr>
              <w:t>0</w:t>
            </w:r>
          </w:p>
        </w:tc>
      </w:tr>
      <w:tr w14:paraId="2927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0813E2CF"/>
        </w:tc>
        <w:tc>
          <w:tcPr>
            <w:tcW w:w="856" w:type="dxa"/>
            <w:vMerge w:val="continue"/>
            <w:shd w:val="clear" w:color="auto" w:fill="BDD6EE"/>
            <w:tcMar>
              <w:top w:w="0" w:type="dxa"/>
              <w:left w:w="108" w:type="dxa"/>
              <w:bottom w:w="0" w:type="dxa"/>
              <w:right w:w="108" w:type="dxa"/>
            </w:tcMar>
            <w:vAlign w:val="center"/>
          </w:tcPr>
          <w:p w14:paraId="36B002D3">
            <w:pPr>
              <w:jc w:val="center"/>
              <w:rPr>
                <w:rFonts w:ascii="楷体_GB2312" w:eastAsia="楷体_GB2312"/>
              </w:rPr>
            </w:pPr>
          </w:p>
        </w:tc>
        <w:tc>
          <w:tcPr>
            <w:tcW w:w="2957" w:type="dxa"/>
            <w:shd w:val="clear" w:color="auto" w:fill="DEEAF6"/>
            <w:tcMar>
              <w:top w:w="0" w:type="dxa"/>
              <w:left w:w="108" w:type="dxa"/>
              <w:bottom w:w="0" w:type="dxa"/>
              <w:right w:w="108" w:type="dxa"/>
            </w:tcMar>
            <w:vAlign w:val="center"/>
          </w:tcPr>
          <w:p w14:paraId="5F2D2667">
            <w:pPr>
              <w:rPr>
                <w:rFonts w:ascii="楷体_GB2312" w:eastAsia="楷体_GB2312"/>
              </w:rPr>
            </w:pPr>
            <w:r>
              <w:rPr>
                <w:rFonts w:hint="eastAsia" w:ascii="楷体_GB2312" w:eastAsia="楷体_GB2312"/>
              </w:rPr>
              <w:t>3.补正后申请内容仍不明确</w:t>
            </w:r>
          </w:p>
        </w:tc>
        <w:tc>
          <w:tcPr>
            <w:tcW w:w="709" w:type="dxa"/>
            <w:tcMar>
              <w:top w:w="0" w:type="dxa"/>
              <w:left w:w="108" w:type="dxa"/>
              <w:bottom w:w="0" w:type="dxa"/>
              <w:right w:w="108" w:type="dxa"/>
            </w:tcMar>
            <w:vAlign w:val="center"/>
          </w:tcPr>
          <w:p w14:paraId="0953173B">
            <w:pPr>
              <w:jc w:val="center"/>
            </w:pPr>
            <w:r>
              <w:rPr>
                <w:rFonts w:hint="eastAsia"/>
              </w:rPr>
              <w:t>0</w:t>
            </w:r>
          </w:p>
        </w:tc>
        <w:tc>
          <w:tcPr>
            <w:tcW w:w="709" w:type="dxa"/>
            <w:tcMar>
              <w:top w:w="0" w:type="dxa"/>
              <w:left w:w="108" w:type="dxa"/>
              <w:bottom w:w="0" w:type="dxa"/>
              <w:right w:w="108" w:type="dxa"/>
            </w:tcMar>
            <w:vAlign w:val="center"/>
          </w:tcPr>
          <w:p w14:paraId="0DE682F0">
            <w:pPr>
              <w:jc w:val="center"/>
            </w:pPr>
            <w:r>
              <w:rPr>
                <w:rFonts w:hint="eastAsia"/>
              </w:rPr>
              <w:t>0</w:t>
            </w:r>
          </w:p>
        </w:tc>
        <w:tc>
          <w:tcPr>
            <w:tcW w:w="709" w:type="dxa"/>
            <w:tcMar>
              <w:top w:w="0" w:type="dxa"/>
              <w:left w:w="108" w:type="dxa"/>
              <w:bottom w:w="0" w:type="dxa"/>
              <w:right w:w="108" w:type="dxa"/>
            </w:tcMar>
            <w:vAlign w:val="center"/>
          </w:tcPr>
          <w:p w14:paraId="426DDA34">
            <w:pPr>
              <w:jc w:val="center"/>
            </w:pPr>
            <w:r>
              <w:rPr>
                <w:rFonts w:hint="eastAsia"/>
              </w:rPr>
              <w:t>0</w:t>
            </w:r>
          </w:p>
        </w:tc>
        <w:tc>
          <w:tcPr>
            <w:tcW w:w="708" w:type="dxa"/>
            <w:tcMar>
              <w:top w:w="0" w:type="dxa"/>
              <w:left w:w="108" w:type="dxa"/>
              <w:bottom w:w="0" w:type="dxa"/>
              <w:right w:w="108" w:type="dxa"/>
            </w:tcMar>
            <w:vAlign w:val="center"/>
          </w:tcPr>
          <w:p w14:paraId="245FDB76">
            <w:pPr>
              <w:jc w:val="center"/>
            </w:pPr>
            <w:r>
              <w:rPr>
                <w:rFonts w:hint="eastAsia"/>
              </w:rPr>
              <w:t>0</w:t>
            </w:r>
          </w:p>
        </w:tc>
        <w:tc>
          <w:tcPr>
            <w:tcW w:w="709" w:type="dxa"/>
            <w:tcMar>
              <w:top w:w="0" w:type="dxa"/>
              <w:left w:w="108" w:type="dxa"/>
              <w:bottom w:w="0" w:type="dxa"/>
              <w:right w:w="108" w:type="dxa"/>
            </w:tcMar>
            <w:vAlign w:val="center"/>
          </w:tcPr>
          <w:p w14:paraId="0874D3A7">
            <w:pPr>
              <w:jc w:val="center"/>
            </w:pPr>
            <w:r>
              <w:rPr>
                <w:rFonts w:hint="eastAsia"/>
              </w:rPr>
              <w:t>0</w:t>
            </w:r>
          </w:p>
        </w:tc>
        <w:tc>
          <w:tcPr>
            <w:tcW w:w="567" w:type="dxa"/>
            <w:tcMar>
              <w:top w:w="0" w:type="dxa"/>
              <w:left w:w="108" w:type="dxa"/>
              <w:bottom w:w="0" w:type="dxa"/>
              <w:right w:w="108" w:type="dxa"/>
            </w:tcMar>
            <w:vAlign w:val="center"/>
          </w:tcPr>
          <w:p w14:paraId="004D0D26">
            <w:pPr>
              <w:jc w:val="center"/>
            </w:pPr>
            <w:r>
              <w:rPr>
                <w:rFonts w:hint="eastAsia"/>
              </w:rPr>
              <w:t>0</w:t>
            </w:r>
          </w:p>
        </w:tc>
        <w:tc>
          <w:tcPr>
            <w:tcW w:w="709" w:type="dxa"/>
            <w:tcMar>
              <w:top w:w="0" w:type="dxa"/>
              <w:left w:w="108" w:type="dxa"/>
              <w:bottom w:w="0" w:type="dxa"/>
              <w:right w:w="108" w:type="dxa"/>
            </w:tcMar>
            <w:vAlign w:val="center"/>
          </w:tcPr>
          <w:p w14:paraId="7EC34EB7">
            <w:pPr>
              <w:jc w:val="center"/>
            </w:pPr>
            <w:r>
              <w:rPr>
                <w:rFonts w:hint="eastAsia"/>
              </w:rPr>
              <w:t>0</w:t>
            </w:r>
          </w:p>
        </w:tc>
      </w:tr>
      <w:tr w14:paraId="4EE5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49E1465E"/>
        </w:tc>
        <w:tc>
          <w:tcPr>
            <w:tcW w:w="856" w:type="dxa"/>
            <w:vMerge w:val="restart"/>
            <w:shd w:val="clear" w:color="auto" w:fill="BDD6EE"/>
            <w:tcMar>
              <w:top w:w="0" w:type="dxa"/>
              <w:left w:w="108" w:type="dxa"/>
              <w:bottom w:w="0" w:type="dxa"/>
              <w:right w:w="108" w:type="dxa"/>
            </w:tcMar>
            <w:vAlign w:val="center"/>
          </w:tcPr>
          <w:p w14:paraId="0CC45285">
            <w:pPr>
              <w:jc w:val="center"/>
              <w:rPr>
                <w:rFonts w:ascii="楷体_GB2312" w:eastAsia="楷体_GB2312"/>
              </w:rPr>
            </w:pPr>
            <w:r>
              <w:rPr>
                <w:rFonts w:hint="eastAsia" w:ascii="楷体_GB2312" w:eastAsia="楷体_GB2312"/>
              </w:rPr>
              <w:t>（五）不予</w:t>
            </w:r>
          </w:p>
          <w:p w14:paraId="2BE73215">
            <w:pPr>
              <w:jc w:val="center"/>
              <w:rPr>
                <w:rFonts w:ascii="楷体_GB2312" w:eastAsia="楷体_GB2312"/>
              </w:rPr>
            </w:pPr>
            <w:r>
              <w:rPr>
                <w:rFonts w:hint="eastAsia" w:ascii="楷体_GB2312" w:eastAsia="楷体_GB2312"/>
              </w:rPr>
              <w:t>处理</w:t>
            </w:r>
          </w:p>
        </w:tc>
        <w:tc>
          <w:tcPr>
            <w:tcW w:w="2957" w:type="dxa"/>
            <w:shd w:val="clear" w:color="auto" w:fill="DEEAF6"/>
            <w:tcMar>
              <w:top w:w="0" w:type="dxa"/>
              <w:left w:w="108" w:type="dxa"/>
              <w:bottom w:w="0" w:type="dxa"/>
              <w:right w:w="108" w:type="dxa"/>
            </w:tcMar>
            <w:vAlign w:val="center"/>
          </w:tcPr>
          <w:p w14:paraId="30A70894">
            <w:pPr>
              <w:rPr>
                <w:rFonts w:ascii="楷体_GB2312" w:eastAsia="楷体_GB2312"/>
              </w:rPr>
            </w:pPr>
            <w:r>
              <w:rPr>
                <w:rFonts w:hint="eastAsia" w:ascii="楷体_GB2312" w:eastAsia="楷体_GB2312"/>
              </w:rPr>
              <w:t>1.信访举报投诉类申请</w:t>
            </w:r>
          </w:p>
        </w:tc>
        <w:tc>
          <w:tcPr>
            <w:tcW w:w="709" w:type="dxa"/>
            <w:tcMar>
              <w:top w:w="0" w:type="dxa"/>
              <w:left w:w="108" w:type="dxa"/>
              <w:bottom w:w="0" w:type="dxa"/>
              <w:right w:w="108" w:type="dxa"/>
            </w:tcMar>
            <w:vAlign w:val="center"/>
          </w:tcPr>
          <w:p w14:paraId="03808F0B">
            <w:pPr>
              <w:jc w:val="center"/>
            </w:pPr>
            <w:r>
              <w:rPr>
                <w:rFonts w:hint="eastAsia"/>
              </w:rPr>
              <w:t>0</w:t>
            </w:r>
          </w:p>
        </w:tc>
        <w:tc>
          <w:tcPr>
            <w:tcW w:w="709" w:type="dxa"/>
            <w:tcMar>
              <w:top w:w="0" w:type="dxa"/>
              <w:left w:w="108" w:type="dxa"/>
              <w:bottom w:w="0" w:type="dxa"/>
              <w:right w:w="108" w:type="dxa"/>
            </w:tcMar>
            <w:vAlign w:val="center"/>
          </w:tcPr>
          <w:p w14:paraId="1076F53E">
            <w:pPr>
              <w:jc w:val="center"/>
            </w:pPr>
            <w:r>
              <w:rPr>
                <w:rFonts w:hint="eastAsia"/>
              </w:rPr>
              <w:t>0</w:t>
            </w:r>
          </w:p>
        </w:tc>
        <w:tc>
          <w:tcPr>
            <w:tcW w:w="709" w:type="dxa"/>
            <w:tcMar>
              <w:top w:w="0" w:type="dxa"/>
              <w:left w:w="108" w:type="dxa"/>
              <w:bottom w:w="0" w:type="dxa"/>
              <w:right w:w="108" w:type="dxa"/>
            </w:tcMar>
            <w:vAlign w:val="center"/>
          </w:tcPr>
          <w:p w14:paraId="6E310D27">
            <w:pPr>
              <w:jc w:val="center"/>
            </w:pPr>
            <w:r>
              <w:rPr>
                <w:rFonts w:hint="eastAsia"/>
              </w:rPr>
              <w:t>0</w:t>
            </w:r>
          </w:p>
        </w:tc>
        <w:tc>
          <w:tcPr>
            <w:tcW w:w="708" w:type="dxa"/>
            <w:tcMar>
              <w:top w:w="0" w:type="dxa"/>
              <w:left w:w="108" w:type="dxa"/>
              <w:bottom w:w="0" w:type="dxa"/>
              <w:right w:w="108" w:type="dxa"/>
            </w:tcMar>
            <w:vAlign w:val="center"/>
          </w:tcPr>
          <w:p w14:paraId="49EB8992">
            <w:pPr>
              <w:jc w:val="center"/>
            </w:pPr>
            <w:r>
              <w:rPr>
                <w:rFonts w:hint="eastAsia"/>
              </w:rPr>
              <w:t>0</w:t>
            </w:r>
          </w:p>
        </w:tc>
        <w:tc>
          <w:tcPr>
            <w:tcW w:w="709" w:type="dxa"/>
            <w:tcMar>
              <w:top w:w="0" w:type="dxa"/>
              <w:left w:w="108" w:type="dxa"/>
              <w:bottom w:w="0" w:type="dxa"/>
              <w:right w:w="108" w:type="dxa"/>
            </w:tcMar>
            <w:vAlign w:val="center"/>
          </w:tcPr>
          <w:p w14:paraId="2F02D93C">
            <w:pPr>
              <w:jc w:val="center"/>
            </w:pPr>
            <w:r>
              <w:rPr>
                <w:rFonts w:hint="eastAsia"/>
              </w:rPr>
              <w:t>0</w:t>
            </w:r>
          </w:p>
        </w:tc>
        <w:tc>
          <w:tcPr>
            <w:tcW w:w="567" w:type="dxa"/>
            <w:tcMar>
              <w:top w:w="0" w:type="dxa"/>
              <w:left w:w="108" w:type="dxa"/>
              <w:bottom w:w="0" w:type="dxa"/>
              <w:right w:w="108" w:type="dxa"/>
            </w:tcMar>
            <w:vAlign w:val="center"/>
          </w:tcPr>
          <w:p w14:paraId="44F297C5">
            <w:pPr>
              <w:jc w:val="center"/>
            </w:pPr>
            <w:r>
              <w:rPr>
                <w:rFonts w:hint="eastAsia"/>
              </w:rPr>
              <w:t>0</w:t>
            </w:r>
          </w:p>
        </w:tc>
        <w:tc>
          <w:tcPr>
            <w:tcW w:w="709" w:type="dxa"/>
            <w:tcMar>
              <w:top w:w="0" w:type="dxa"/>
              <w:left w:w="108" w:type="dxa"/>
              <w:bottom w:w="0" w:type="dxa"/>
              <w:right w:w="108" w:type="dxa"/>
            </w:tcMar>
            <w:vAlign w:val="center"/>
          </w:tcPr>
          <w:p w14:paraId="64CA2C7D">
            <w:pPr>
              <w:jc w:val="center"/>
            </w:pPr>
            <w:r>
              <w:rPr>
                <w:rFonts w:hint="eastAsia"/>
              </w:rPr>
              <w:t>0</w:t>
            </w:r>
          </w:p>
        </w:tc>
      </w:tr>
      <w:tr w14:paraId="747C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6A28BB46"/>
        </w:tc>
        <w:tc>
          <w:tcPr>
            <w:tcW w:w="856" w:type="dxa"/>
            <w:vMerge w:val="continue"/>
            <w:shd w:val="clear" w:color="auto" w:fill="BDD6EE"/>
            <w:tcMar>
              <w:top w:w="0" w:type="dxa"/>
              <w:left w:w="108" w:type="dxa"/>
              <w:bottom w:w="0" w:type="dxa"/>
              <w:right w:w="108" w:type="dxa"/>
            </w:tcMar>
            <w:vAlign w:val="center"/>
          </w:tcPr>
          <w:p w14:paraId="47379018">
            <w:pPr>
              <w:rPr>
                <w:rFonts w:ascii="楷体_GB2312" w:eastAsia="楷体_GB2312"/>
              </w:rPr>
            </w:pPr>
          </w:p>
        </w:tc>
        <w:tc>
          <w:tcPr>
            <w:tcW w:w="2957" w:type="dxa"/>
            <w:shd w:val="clear" w:color="auto" w:fill="DEEAF6"/>
            <w:tcMar>
              <w:top w:w="0" w:type="dxa"/>
              <w:left w:w="108" w:type="dxa"/>
              <w:bottom w:w="0" w:type="dxa"/>
              <w:right w:w="108" w:type="dxa"/>
            </w:tcMar>
            <w:vAlign w:val="center"/>
          </w:tcPr>
          <w:p w14:paraId="3FED0073">
            <w:pPr>
              <w:rPr>
                <w:rFonts w:ascii="楷体_GB2312" w:eastAsia="楷体_GB2312"/>
              </w:rPr>
            </w:pPr>
            <w:r>
              <w:rPr>
                <w:rFonts w:hint="eastAsia" w:ascii="楷体_GB2312" w:eastAsia="楷体_GB2312"/>
              </w:rPr>
              <w:t>2.重复申请</w:t>
            </w:r>
          </w:p>
        </w:tc>
        <w:tc>
          <w:tcPr>
            <w:tcW w:w="709" w:type="dxa"/>
            <w:tcMar>
              <w:top w:w="0" w:type="dxa"/>
              <w:left w:w="108" w:type="dxa"/>
              <w:bottom w:w="0" w:type="dxa"/>
              <w:right w:w="108" w:type="dxa"/>
            </w:tcMar>
            <w:vAlign w:val="center"/>
          </w:tcPr>
          <w:p w14:paraId="72937012">
            <w:pPr>
              <w:jc w:val="center"/>
            </w:pPr>
            <w:r>
              <w:rPr>
                <w:rFonts w:hint="eastAsia"/>
              </w:rPr>
              <w:t>0</w:t>
            </w:r>
          </w:p>
        </w:tc>
        <w:tc>
          <w:tcPr>
            <w:tcW w:w="709" w:type="dxa"/>
            <w:tcMar>
              <w:top w:w="0" w:type="dxa"/>
              <w:left w:w="108" w:type="dxa"/>
              <w:bottom w:w="0" w:type="dxa"/>
              <w:right w:w="108" w:type="dxa"/>
            </w:tcMar>
            <w:vAlign w:val="center"/>
          </w:tcPr>
          <w:p w14:paraId="086C7CC7">
            <w:pPr>
              <w:jc w:val="center"/>
            </w:pPr>
            <w:r>
              <w:rPr>
                <w:rFonts w:hint="eastAsia"/>
              </w:rPr>
              <w:t>0</w:t>
            </w:r>
          </w:p>
        </w:tc>
        <w:tc>
          <w:tcPr>
            <w:tcW w:w="709" w:type="dxa"/>
            <w:tcMar>
              <w:top w:w="0" w:type="dxa"/>
              <w:left w:w="108" w:type="dxa"/>
              <w:bottom w:w="0" w:type="dxa"/>
              <w:right w:w="108" w:type="dxa"/>
            </w:tcMar>
            <w:vAlign w:val="center"/>
          </w:tcPr>
          <w:p w14:paraId="16389AEB">
            <w:pPr>
              <w:jc w:val="center"/>
            </w:pPr>
            <w:r>
              <w:rPr>
                <w:rFonts w:hint="eastAsia"/>
              </w:rPr>
              <w:t>0</w:t>
            </w:r>
          </w:p>
        </w:tc>
        <w:tc>
          <w:tcPr>
            <w:tcW w:w="708" w:type="dxa"/>
            <w:tcMar>
              <w:top w:w="0" w:type="dxa"/>
              <w:left w:w="108" w:type="dxa"/>
              <w:bottom w:w="0" w:type="dxa"/>
              <w:right w:w="108" w:type="dxa"/>
            </w:tcMar>
            <w:vAlign w:val="center"/>
          </w:tcPr>
          <w:p w14:paraId="77370E22">
            <w:pPr>
              <w:jc w:val="center"/>
            </w:pPr>
            <w:r>
              <w:rPr>
                <w:rFonts w:hint="eastAsia"/>
              </w:rPr>
              <w:t>0</w:t>
            </w:r>
          </w:p>
        </w:tc>
        <w:tc>
          <w:tcPr>
            <w:tcW w:w="709" w:type="dxa"/>
            <w:tcMar>
              <w:top w:w="0" w:type="dxa"/>
              <w:left w:w="108" w:type="dxa"/>
              <w:bottom w:w="0" w:type="dxa"/>
              <w:right w:w="108" w:type="dxa"/>
            </w:tcMar>
            <w:vAlign w:val="center"/>
          </w:tcPr>
          <w:p w14:paraId="1BCE1604">
            <w:pPr>
              <w:jc w:val="center"/>
            </w:pPr>
            <w:r>
              <w:rPr>
                <w:rFonts w:hint="eastAsia"/>
              </w:rPr>
              <w:t>0</w:t>
            </w:r>
          </w:p>
        </w:tc>
        <w:tc>
          <w:tcPr>
            <w:tcW w:w="567" w:type="dxa"/>
            <w:tcMar>
              <w:top w:w="0" w:type="dxa"/>
              <w:left w:w="108" w:type="dxa"/>
              <w:bottom w:w="0" w:type="dxa"/>
              <w:right w:w="108" w:type="dxa"/>
            </w:tcMar>
            <w:vAlign w:val="center"/>
          </w:tcPr>
          <w:p w14:paraId="792C85DF">
            <w:pPr>
              <w:jc w:val="center"/>
            </w:pPr>
            <w:r>
              <w:rPr>
                <w:rFonts w:hint="eastAsia"/>
              </w:rPr>
              <w:t>0</w:t>
            </w:r>
          </w:p>
        </w:tc>
        <w:tc>
          <w:tcPr>
            <w:tcW w:w="709" w:type="dxa"/>
            <w:tcMar>
              <w:top w:w="0" w:type="dxa"/>
              <w:left w:w="108" w:type="dxa"/>
              <w:bottom w:w="0" w:type="dxa"/>
              <w:right w:w="108" w:type="dxa"/>
            </w:tcMar>
            <w:vAlign w:val="center"/>
          </w:tcPr>
          <w:p w14:paraId="3DF303A6">
            <w:pPr>
              <w:jc w:val="center"/>
            </w:pPr>
            <w:r>
              <w:rPr>
                <w:rFonts w:hint="eastAsia"/>
              </w:rPr>
              <w:t>0</w:t>
            </w:r>
          </w:p>
        </w:tc>
      </w:tr>
      <w:tr w14:paraId="3ED8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21958601"/>
        </w:tc>
        <w:tc>
          <w:tcPr>
            <w:tcW w:w="856" w:type="dxa"/>
            <w:vMerge w:val="continue"/>
            <w:shd w:val="clear" w:color="auto" w:fill="BDD6EE"/>
            <w:tcMar>
              <w:top w:w="0" w:type="dxa"/>
              <w:left w:w="108" w:type="dxa"/>
              <w:bottom w:w="0" w:type="dxa"/>
              <w:right w:w="108" w:type="dxa"/>
            </w:tcMar>
            <w:vAlign w:val="center"/>
          </w:tcPr>
          <w:p w14:paraId="01D62EBE">
            <w:pPr>
              <w:rPr>
                <w:rFonts w:ascii="楷体_GB2312" w:eastAsia="楷体_GB2312"/>
              </w:rPr>
            </w:pPr>
          </w:p>
        </w:tc>
        <w:tc>
          <w:tcPr>
            <w:tcW w:w="2957" w:type="dxa"/>
            <w:shd w:val="clear" w:color="auto" w:fill="DEEAF6"/>
            <w:tcMar>
              <w:top w:w="0" w:type="dxa"/>
              <w:left w:w="108" w:type="dxa"/>
              <w:bottom w:w="0" w:type="dxa"/>
              <w:right w:w="108" w:type="dxa"/>
            </w:tcMar>
            <w:vAlign w:val="center"/>
          </w:tcPr>
          <w:p w14:paraId="6C8A7F20">
            <w:pPr>
              <w:rPr>
                <w:rFonts w:ascii="楷体_GB2312" w:eastAsia="楷体_GB2312"/>
              </w:rPr>
            </w:pPr>
            <w:r>
              <w:rPr>
                <w:rFonts w:hint="eastAsia" w:ascii="楷体_GB2312" w:eastAsia="楷体_GB2312"/>
              </w:rPr>
              <w:t>3.要求提供公开出版物</w:t>
            </w:r>
          </w:p>
        </w:tc>
        <w:tc>
          <w:tcPr>
            <w:tcW w:w="709" w:type="dxa"/>
            <w:tcMar>
              <w:top w:w="0" w:type="dxa"/>
              <w:left w:w="108" w:type="dxa"/>
              <w:bottom w:w="0" w:type="dxa"/>
              <w:right w:w="108" w:type="dxa"/>
            </w:tcMar>
            <w:vAlign w:val="center"/>
          </w:tcPr>
          <w:p w14:paraId="3072C5AE">
            <w:pPr>
              <w:jc w:val="center"/>
            </w:pPr>
            <w:r>
              <w:rPr>
                <w:rFonts w:hint="eastAsia"/>
              </w:rPr>
              <w:t>0</w:t>
            </w:r>
          </w:p>
        </w:tc>
        <w:tc>
          <w:tcPr>
            <w:tcW w:w="709" w:type="dxa"/>
            <w:tcMar>
              <w:top w:w="0" w:type="dxa"/>
              <w:left w:w="108" w:type="dxa"/>
              <w:bottom w:w="0" w:type="dxa"/>
              <w:right w:w="108" w:type="dxa"/>
            </w:tcMar>
            <w:vAlign w:val="center"/>
          </w:tcPr>
          <w:p w14:paraId="195041C8">
            <w:pPr>
              <w:jc w:val="center"/>
            </w:pPr>
            <w:r>
              <w:rPr>
                <w:rFonts w:hint="eastAsia"/>
              </w:rPr>
              <w:t>0</w:t>
            </w:r>
          </w:p>
        </w:tc>
        <w:tc>
          <w:tcPr>
            <w:tcW w:w="709" w:type="dxa"/>
            <w:tcMar>
              <w:top w:w="0" w:type="dxa"/>
              <w:left w:w="108" w:type="dxa"/>
              <w:bottom w:w="0" w:type="dxa"/>
              <w:right w:w="108" w:type="dxa"/>
            </w:tcMar>
            <w:vAlign w:val="center"/>
          </w:tcPr>
          <w:p w14:paraId="061E92EF">
            <w:pPr>
              <w:jc w:val="center"/>
            </w:pPr>
            <w:r>
              <w:rPr>
                <w:rFonts w:hint="eastAsia"/>
              </w:rPr>
              <w:t>0</w:t>
            </w:r>
          </w:p>
        </w:tc>
        <w:tc>
          <w:tcPr>
            <w:tcW w:w="708" w:type="dxa"/>
            <w:tcMar>
              <w:top w:w="0" w:type="dxa"/>
              <w:left w:w="108" w:type="dxa"/>
              <w:bottom w:w="0" w:type="dxa"/>
              <w:right w:w="108" w:type="dxa"/>
            </w:tcMar>
            <w:vAlign w:val="center"/>
          </w:tcPr>
          <w:p w14:paraId="15B39EFB">
            <w:pPr>
              <w:jc w:val="center"/>
            </w:pPr>
            <w:r>
              <w:rPr>
                <w:rFonts w:hint="eastAsia"/>
              </w:rPr>
              <w:t>0</w:t>
            </w:r>
          </w:p>
        </w:tc>
        <w:tc>
          <w:tcPr>
            <w:tcW w:w="709" w:type="dxa"/>
            <w:tcMar>
              <w:top w:w="0" w:type="dxa"/>
              <w:left w:w="108" w:type="dxa"/>
              <w:bottom w:w="0" w:type="dxa"/>
              <w:right w:w="108" w:type="dxa"/>
            </w:tcMar>
            <w:vAlign w:val="center"/>
          </w:tcPr>
          <w:p w14:paraId="296BC44E">
            <w:pPr>
              <w:jc w:val="center"/>
            </w:pPr>
            <w:r>
              <w:rPr>
                <w:rFonts w:hint="eastAsia"/>
              </w:rPr>
              <w:t>0</w:t>
            </w:r>
          </w:p>
        </w:tc>
        <w:tc>
          <w:tcPr>
            <w:tcW w:w="567" w:type="dxa"/>
            <w:tcMar>
              <w:top w:w="0" w:type="dxa"/>
              <w:left w:w="108" w:type="dxa"/>
              <w:bottom w:w="0" w:type="dxa"/>
              <w:right w:w="108" w:type="dxa"/>
            </w:tcMar>
            <w:vAlign w:val="center"/>
          </w:tcPr>
          <w:p w14:paraId="207D576E">
            <w:pPr>
              <w:jc w:val="center"/>
            </w:pPr>
            <w:r>
              <w:rPr>
                <w:rFonts w:hint="eastAsia"/>
              </w:rPr>
              <w:t>0</w:t>
            </w:r>
          </w:p>
        </w:tc>
        <w:tc>
          <w:tcPr>
            <w:tcW w:w="709" w:type="dxa"/>
            <w:tcMar>
              <w:top w:w="0" w:type="dxa"/>
              <w:left w:w="108" w:type="dxa"/>
              <w:bottom w:w="0" w:type="dxa"/>
              <w:right w:w="108" w:type="dxa"/>
            </w:tcMar>
            <w:vAlign w:val="center"/>
          </w:tcPr>
          <w:p w14:paraId="1A75031C">
            <w:pPr>
              <w:jc w:val="center"/>
            </w:pPr>
            <w:r>
              <w:rPr>
                <w:rFonts w:hint="eastAsia"/>
              </w:rPr>
              <w:t>0</w:t>
            </w:r>
          </w:p>
        </w:tc>
      </w:tr>
      <w:tr w14:paraId="33D9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718A8A05"/>
        </w:tc>
        <w:tc>
          <w:tcPr>
            <w:tcW w:w="856" w:type="dxa"/>
            <w:vMerge w:val="continue"/>
            <w:shd w:val="clear" w:color="auto" w:fill="BDD6EE"/>
            <w:tcMar>
              <w:top w:w="0" w:type="dxa"/>
              <w:left w:w="108" w:type="dxa"/>
              <w:bottom w:w="0" w:type="dxa"/>
              <w:right w:w="108" w:type="dxa"/>
            </w:tcMar>
            <w:vAlign w:val="center"/>
          </w:tcPr>
          <w:p w14:paraId="16FB6D85">
            <w:pPr>
              <w:rPr>
                <w:rFonts w:ascii="楷体_GB2312" w:eastAsia="楷体_GB2312"/>
              </w:rPr>
            </w:pPr>
          </w:p>
        </w:tc>
        <w:tc>
          <w:tcPr>
            <w:tcW w:w="2957" w:type="dxa"/>
            <w:shd w:val="clear" w:color="auto" w:fill="DEEAF6"/>
            <w:tcMar>
              <w:top w:w="0" w:type="dxa"/>
              <w:left w:w="108" w:type="dxa"/>
              <w:bottom w:w="0" w:type="dxa"/>
              <w:right w:w="108" w:type="dxa"/>
            </w:tcMar>
            <w:vAlign w:val="center"/>
          </w:tcPr>
          <w:p w14:paraId="4C0DBE69">
            <w:pPr>
              <w:rPr>
                <w:rFonts w:ascii="楷体_GB2312" w:eastAsia="楷体_GB2312"/>
              </w:rPr>
            </w:pPr>
            <w:r>
              <w:rPr>
                <w:rFonts w:hint="eastAsia" w:ascii="楷体_GB2312" w:eastAsia="楷体_GB2312"/>
              </w:rPr>
              <w:t>4.无正当理由大量反复申请</w:t>
            </w:r>
          </w:p>
        </w:tc>
        <w:tc>
          <w:tcPr>
            <w:tcW w:w="709" w:type="dxa"/>
            <w:tcMar>
              <w:top w:w="0" w:type="dxa"/>
              <w:left w:w="108" w:type="dxa"/>
              <w:bottom w:w="0" w:type="dxa"/>
              <w:right w:w="108" w:type="dxa"/>
            </w:tcMar>
            <w:vAlign w:val="center"/>
          </w:tcPr>
          <w:p w14:paraId="27FCD90C">
            <w:pPr>
              <w:jc w:val="center"/>
            </w:pPr>
            <w:r>
              <w:rPr>
                <w:rFonts w:hint="eastAsia"/>
              </w:rPr>
              <w:t>0</w:t>
            </w:r>
          </w:p>
        </w:tc>
        <w:tc>
          <w:tcPr>
            <w:tcW w:w="709" w:type="dxa"/>
            <w:tcMar>
              <w:top w:w="0" w:type="dxa"/>
              <w:left w:w="108" w:type="dxa"/>
              <w:bottom w:w="0" w:type="dxa"/>
              <w:right w:w="108" w:type="dxa"/>
            </w:tcMar>
            <w:vAlign w:val="center"/>
          </w:tcPr>
          <w:p w14:paraId="6DD6CC0E">
            <w:pPr>
              <w:jc w:val="center"/>
            </w:pPr>
            <w:r>
              <w:rPr>
                <w:rFonts w:hint="eastAsia"/>
              </w:rPr>
              <w:t>0</w:t>
            </w:r>
          </w:p>
        </w:tc>
        <w:tc>
          <w:tcPr>
            <w:tcW w:w="709" w:type="dxa"/>
            <w:tcMar>
              <w:top w:w="0" w:type="dxa"/>
              <w:left w:w="108" w:type="dxa"/>
              <w:bottom w:w="0" w:type="dxa"/>
              <w:right w:w="108" w:type="dxa"/>
            </w:tcMar>
            <w:vAlign w:val="center"/>
          </w:tcPr>
          <w:p w14:paraId="0374ACB9">
            <w:pPr>
              <w:jc w:val="center"/>
            </w:pPr>
            <w:r>
              <w:rPr>
                <w:rFonts w:hint="eastAsia"/>
              </w:rPr>
              <w:t>0</w:t>
            </w:r>
          </w:p>
        </w:tc>
        <w:tc>
          <w:tcPr>
            <w:tcW w:w="708" w:type="dxa"/>
            <w:tcMar>
              <w:top w:w="0" w:type="dxa"/>
              <w:left w:w="108" w:type="dxa"/>
              <w:bottom w:w="0" w:type="dxa"/>
              <w:right w:w="108" w:type="dxa"/>
            </w:tcMar>
            <w:vAlign w:val="center"/>
          </w:tcPr>
          <w:p w14:paraId="6FFF2599">
            <w:pPr>
              <w:jc w:val="center"/>
            </w:pPr>
            <w:r>
              <w:rPr>
                <w:rFonts w:hint="eastAsia"/>
              </w:rPr>
              <w:t>0</w:t>
            </w:r>
          </w:p>
        </w:tc>
        <w:tc>
          <w:tcPr>
            <w:tcW w:w="709" w:type="dxa"/>
            <w:tcMar>
              <w:top w:w="0" w:type="dxa"/>
              <w:left w:w="108" w:type="dxa"/>
              <w:bottom w:w="0" w:type="dxa"/>
              <w:right w:w="108" w:type="dxa"/>
            </w:tcMar>
            <w:vAlign w:val="center"/>
          </w:tcPr>
          <w:p w14:paraId="330B0E0B">
            <w:pPr>
              <w:jc w:val="center"/>
            </w:pPr>
            <w:r>
              <w:rPr>
                <w:rFonts w:hint="eastAsia"/>
              </w:rPr>
              <w:t>0</w:t>
            </w:r>
          </w:p>
        </w:tc>
        <w:tc>
          <w:tcPr>
            <w:tcW w:w="567" w:type="dxa"/>
            <w:tcMar>
              <w:top w:w="0" w:type="dxa"/>
              <w:left w:w="108" w:type="dxa"/>
              <w:bottom w:w="0" w:type="dxa"/>
              <w:right w:w="108" w:type="dxa"/>
            </w:tcMar>
            <w:vAlign w:val="center"/>
          </w:tcPr>
          <w:p w14:paraId="6E8D2527">
            <w:pPr>
              <w:jc w:val="center"/>
            </w:pPr>
            <w:r>
              <w:rPr>
                <w:rFonts w:hint="eastAsia"/>
              </w:rPr>
              <w:t>0</w:t>
            </w:r>
          </w:p>
        </w:tc>
        <w:tc>
          <w:tcPr>
            <w:tcW w:w="709" w:type="dxa"/>
            <w:tcMar>
              <w:top w:w="0" w:type="dxa"/>
              <w:left w:w="108" w:type="dxa"/>
              <w:bottom w:w="0" w:type="dxa"/>
              <w:right w:w="108" w:type="dxa"/>
            </w:tcMar>
            <w:vAlign w:val="center"/>
          </w:tcPr>
          <w:p w14:paraId="6CAC49B1">
            <w:pPr>
              <w:jc w:val="center"/>
            </w:pPr>
            <w:r>
              <w:rPr>
                <w:rFonts w:hint="eastAsia"/>
              </w:rPr>
              <w:t>0</w:t>
            </w:r>
          </w:p>
        </w:tc>
      </w:tr>
      <w:tr w14:paraId="374B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461E9E61"/>
        </w:tc>
        <w:tc>
          <w:tcPr>
            <w:tcW w:w="856" w:type="dxa"/>
            <w:vMerge w:val="continue"/>
            <w:shd w:val="clear" w:color="auto" w:fill="BDD6EE"/>
            <w:tcMar>
              <w:top w:w="0" w:type="dxa"/>
              <w:left w:w="108" w:type="dxa"/>
              <w:bottom w:w="0" w:type="dxa"/>
              <w:right w:w="108" w:type="dxa"/>
            </w:tcMar>
            <w:vAlign w:val="center"/>
          </w:tcPr>
          <w:p w14:paraId="2C9ED0A6">
            <w:pPr>
              <w:rPr>
                <w:rFonts w:ascii="楷体_GB2312" w:eastAsia="楷体_GB2312"/>
              </w:rPr>
            </w:pPr>
          </w:p>
        </w:tc>
        <w:tc>
          <w:tcPr>
            <w:tcW w:w="2957" w:type="dxa"/>
            <w:shd w:val="clear" w:color="auto" w:fill="DEEAF6"/>
            <w:tcMar>
              <w:top w:w="0" w:type="dxa"/>
              <w:left w:w="108" w:type="dxa"/>
              <w:bottom w:w="0" w:type="dxa"/>
              <w:right w:w="108" w:type="dxa"/>
            </w:tcMar>
            <w:vAlign w:val="center"/>
          </w:tcPr>
          <w:p w14:paraId="676E7F57">
            <w:pPr>
              <w:rPr>
                <w:rFonts w:ascii="楷体_GB2312" w:eastAsia="楷体_GB2312"/>
              </w:rPr>
            </w:pPr>
            <w:r>
              <w:rPr>
                <w:rFonts w:hint="eastAsia" w:ascii="楷体_GB2312" w:eastAsia="楷体_GB2312"/>
              </w:rPr>
              <w:t>5.要求行政机关确认或重新出具已获取信息</w:t>
            </w:r>
          </w:p>
        </w:tc>
        <w:tc>
          <w:tcPr>
            <w:tcW w:w="709" w:type="dxa"/>
            <w:tcMar>
              <w:top w:w="0" w:type="dxa"/>
              <w:left w:w="108" w:type="dxa"/>
              <w:bottom w:w="0" w:type="dxa"/>
              <w:right w:w="108" w:type="dxa"/>
            </w:tcMar>
            <w:vAlign w:val="center"/>
          </w:tcPr>
          <w:p w14:paraId="06602FA6">
            <w:pPr>
              <w:jc w:val="center"/>
            </w:pPr>
            <w:r>
              <w:rPr>
                <w:rFonts w:hint="eastAsia"/>
              </w:rPr>
              <w:t>0</w:t>
            </w:r>
          </w:p>
        </w:tc>
        <w:tc>
          <w:tcPr>
            <w:tcW w:w="709" w:type="dxa"/>
            <w:tcMar>
              <w:top w:w="0" w:type="dxa"/>
              <w:left w:w="108" w:type="dxa"/>
              <w:bottom w:w="0" w:type="dxa"/>
              <w:right w:w="108" w:type="dxa"/>
            </w:tcMar>
            <w:vAlign w:val="center"/>
          </w:tcPr>
          <w:p w14:paraId="1A79949A">
            <w:pPr>
              <w:jc w:val="center"/>
            </w:pPr>
            <w:r>
              <w:rPr>
                <w:rFonts w:hint="eastAsia"/>
              </w:rPr>
              <w:t>0</w:t>
            </w:r>
          </w:p>
        </w:tc>
        <w:tc>
          <w:tcPr>
            <w:tcW w:w="709" w:type="dxa"/>
            <w:tcMar>
              <w:top w:w="0" w:type="dxa"/>
              <w:left w:w="108" w:type="dxa"/>
              <w:bottom w:w="0" w:type="dxa"/>
              <w:right w:w="108" w:type="dxa"/>
            </w:tcMar>
            <w:vAlign w:val="center"/>
          </w:tcPr>
          <w:p w14:paraId="0026A1DD">
            <w:pPr>
              <w:jc w:val="center"/>
            </w:pPr>
            <w:r>
              <w:rPr>
                <w:rFonts w:hint="eastAsia"/>
              </w:rPr>
              <w:t>0</w:t>
            </w:r>
          </w:p>
        </w:tc>
        <w:tc>
          <w:tcPr>
            <w:tcW w:w="708" w:type="dxa"/>
            <w:tcMar>
              <w:top w:w="0" w:type="dxa"/>
              <w:left w:w="108" w:type="dxa"/>
              <w:bottom w:w="0" w:type="dxa"/>
              <w:right w:w="108" w:type="dxa"/>
            </w:tcMar>
            <w:vAlign w:val="center"/>
          </w:tcPr>
          <w:p w14:paraId="7ED90FD4">
            <w:pPr>
              <w:jc w:val="center"/>
            </w:pPr>
            <w:r>
              <w:rPr>
                <w:rFonts w:hint="eastAsia"/>
              </w:rPr>
              <w:t>0</w:t>
            </w:r>
          </w:p>
        </w:tc>
        <w:tc>
          <w:tcPr>
            <w:tcW w:w="709" w:type="dxa"/>
            <w:tcMar>
              <w:top w:w="0" w:type="dxa"/>
              <w:left w:w="108" w:type="dxa"/>
              <w:bottom w:w="0" w:type="dxa"/>
              <w:right w:w="108" w:type="dxa"/>
            </w:tcMar>
            <w:vAlign w:val="center"/>
          </w:tcPr>
          <w:p w14:paraId="0C53EC30">
            <w:pPr>
              <w:jc w:val="center"/>
            </w:pPr>
            <w:r>
              <w:rPr>
                <w:rFonts w:hint="eastAsia"/>
              </w:rPr>
              <w:t>0</w:t>
            </w:r>
          </w:p>
        </w:tc>
        <w:tc>
          <w:tcPr>
            <w:tcW w:w="567" w:type="dxa"/>
            <w:tcMar>
              <w:top w:w="0" w:type="dxa"/>
              <w:left w:w="108" w:type="dxa"/>
              <w:bottom w:w="0" w:type="dxa"/>
              <w:right w:w="108" w:type="dxa"/>
            </w:tcMar>
            <w:vAlign w:val="center"/>
          </w:tcPr>
          <w:p w14:paraId="51930D21">
            <w:pPr>
              <w:jc w:val="center"/>
            </w:pPr>
            <w:r>
              <w:rPr>
                <w:rFonts w:hint="eastAsia"/>
              </w:rPr>
              <w:t>0</w:t>
            </w:r>
          </w:p>
        </w:tc>
        <w:tc>
          <w:tcPr>
            <w:tcW w:w="709" w:type="dxa"/>
            <w:tcMar>
              <w:top w:w="0" w:type="dxa"/>
              <w:left w:w="108" w:type="dxa"/>
              <w:bottom w:w="0" w:type="dxa"/>
              <w:right w:w="108" w:type="dxa"/>
            </w:tcMar>
            <w:vAlign w:val="center"/>
          </w:tcPr>
          <w:p w14:paraId="437D190F">
            <w:pPr>
              <w:jc w:val="center"/>
            </w:pPr>
            <w:r>
              <w:rPr>
                <w:rFonts w:hint="eastAsia"/>
              </w:rPr>
              <w:t>0</w:t>
            </w:r>
          </w:p>
        </w:tc>
      </w:tr>
      <w:tr w14:paraId="0DBA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63B58C27"/>
        </w:tc>
        <w:tc>
          <w:tcPr>
            <w:tcW w:w="3813" w:type="dxa"/>
            <w:gridSpan w:val="2"/>
            <w:shd w:val="clear" w:color="auto" w:fill="BDD6EE"/>
            <w:tcMar>
              <w:top w:w="0" w:type="dxa"/>
              <w:left w:w="108" w:type="dxa"/>
              <w:bottom w:w="0" w:type="dxa"/>
              <w:right w:w="108" w:type="dxa"/>
            </w:tcMar>
            <w:vAlign w:val="center"/>
          </w:tcPr>
          <w:p w14:paraId="2BFA7838">
            <w:pPr>
              <w:rPr>
                <w:rFonts w:ascii="楷体_GB2312" w:eastAsia="楷体_GB2312"/>
              </w:rPr>
            </w:pPr>
            <w:r>
              <w:rPr>
                <w:rFonts w:hint="eastAsia" w:ascii="楷体_GB2312" w:eastAsia="楷体_GB2312"/>
              </w:rPr>
              <w:t>（六）其他处理</w:t>
            </w:r>
          </w:p>
        </w:tc>
        <w:tc>
          <w:tcPr>
            <w:tcW w:w="709" w:type="dxa"/>
            <w:tcMar>
              <w:top w:w="0" w:type="dxa"/>
              <w:left w:w="108" w:type="dxa"/>
              <w:bottom w:w="0" w:type="dxa"/>
              <w:right w:w="108" w:type="dxa"/>
            </w:tcMar>
            <w:vAlign w:val="center"/>
          </w:tcPr>
          <w:p w14:paraId="176E90AC">
            <w:pPr>
              <w:jc w:val="center"/>
            </w:pPr>
            <w:r>
              <w:rPr>
                <w:rFonts w:hint="eastAsia"/>
              </w:rPr>
              <w:t>0</w:t>
            </w:r>
          </w:p>
        </w:tc>
        <w:tc>
          <w:tcPr>
            <w:tcW w:w="709" w:type="dxa"/>
            <w:tcMar>
              <w:top w:w="0" w:type="dxa"/>
              <w:left w:w="108" w:type="dxa"/>
              <w:bottom w:w="0" w:type="dxa"/>
              <w:right w:w="108" w:type="dxa"/>
            </w:tcMar>
            <w:vAlign w:val="center"/>
          </w:tcPr>
          <w:p w14:paraId="7461DC20">
            <w:pPr>
              <w:jc w:val="center"/>
            </w:pPr>
            <w:r>
              <w:rPr>
                <w:rFonts w:hint="eastAsia"/>
              </w:rPr>
              <w:t>0</w:t>
            </w:r>
          </w:p>
        </w:tc>
        <w:tc>
          <w:tcPr>
            <w:tcW w:w="709" w:type="dxa"/>
            <w:tcMar>
              <w:top w:w="0" w:type="dxa"/>
              <w:left w:w="108" w:type="dxa"/>
              <w:bottom w:w="0" w:type="dxa"/>
              <w:right w:w="108" w:type="dxa"/>
            </w:tcMar>
            <w:vAlign w:val="center"/>
          </w:tcPr>
          <w:p w14:paraId="0B02AC00">
            <w:pPr>
              <w:jc w:val="center"/>
            </w:pPr>
            <w:r>
              <w:rPr>
                <w:rFonts w:hint="eastAsia"/>
              </w:rPr>
              <w:t>0</w:t>
            </w:r>
          </w:p>
        </w:tc>
        <w:tc>
          <w:tcPr>
            <w:tcW w:w="708" w:type="dxa"/>
            <w:tcMar>
              <w:top w:w="0" w:type="dxa"/>
              <w:left w:w="108" w:type="dxa"/>
              <w:bottom w:w="0" w:type="dxa"/>
              <w:right w:w="108" w:type="dxa"/>
            </w:tcMar>
            <w:vAlign w:val="center"/>
          </w:tcPr>
          <w:p w14:paraId="38272712">
            <w:pPr>
              <w:jc w:val="center"/>
            </w:pPr>
            <w:r>
              <w:rPr>
                <w:rFonts w:hint="eastAsia"/>
              </w:rPr>
              <w:t>0</w:t>
            </w:r>
          </w:p>
        </w:tc>
        <w:tc>
          <w:tcPr>
            <w:tcW w:w="709" w:type="dxa"/>
            <w:tcMar>
              <w:top w:w="0" w:type="dxa"/>
              <w:left w:w="108" w:type="dxa"/>
              <w:bottom w:w="0" w:type="dxa"/>
              <w:right w:w="108" w:type="dxa"/>
            </w:tcMar>
            <w:vAlign w:val="center"/>
          </w:tcPr>
          <w:p w14:paraId="2A2BFA18">
            <w:pPr>
              <w:jc w:val="center"/>
            </w:pPr>
            <w:r>
              <w:rPr>
                <w:rFonts w:hint="eastAsia"/>
              </w:rPr>
              <w:t>0</w:t>
            </w:r>
          </w:p>
        </w:tc>
        <w:tc>
          <w:tcPr>
            <w:tcW w:w="567" w:type="dxa"/>
            <w:tcMar>
              <w:top w:w="0" w:type="dxa"/>
              <w:left w:w="108" w:type="dxa"/>
              <w:bottom w:w="0" w:type="dxa"/>
              <w:right w:w="108" w:type="dxa"/>
            </w:tcMar>
            <w:vAlign w:val="center"/>
          </w:tcPr>
          <w:p w14:paraId="13473C61">
            <w:pPr>
              <w:jc w:val="center"/>
            </w:pPr>
            <w:r>
              <w:rPr>
                <w:rFonts w:hint="eastAsia"/>
              </w:rPr>
              <w:t>0</w:t>
            </w:r>
          </w:p>
        </w:tc>
        <w:tc>
          <w:tcPr>
            <w:tcW w:w="709" w:type="dxa"/>
            <w:tcMar>
              <w:top w:w="0" w:type="dxa"/>
              <w:left w:w="108" w:type="dxa"/>
              <w:bottom w:w="0" w:type="dxa"/>
              <w:right w:w="108" w:type="dxa"/>
            </w:tcMar>
            <w:vAlign w:val="center"/>
          </w:tcPr>
          <w:p w14:paraId="5A6A4149">
            <w:pPr>
              <w:jc w:val="center"/>
            </w:pPr>
            <w:r>
              <w:rPr>
                <w:rFonts w:hint="eastAsia"/>
              </w:rPr>
              <w:t>0</w:t>
            </w:r>
          </w:p>
        </w:tc>
      </w:tr>
      <w:tr w14:paraId="5176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14:paraId="3C2AB405"/>
        </w:tc>
        <w:tc>
          <w:tcPr>
            <w:tcW w:w="3813" w:type="dxa"/>
            <w:gridSpan w:val="2"/>
            <w:shd w:val="clear" w:color="auto" w:fill="BDD6EE"/>
            <w:tcMar>
              <w:top w:w="0" w:type="dxa"/>
              <w:left w:w="108" w:type="dxa"/>
              <w:bottom w:w="0" w:type="dxa"/>
              <w:right w:w="108" w:type="dxa"/>
            </w:tcMar>
            <w:vAlign w:val="center"/>
          </w:tcPr>
          <w:p w14:paraId="6D06B37D">
            <w:pPr>
              <w:rPr>
                <w:rFonts w:ascii="楷体_GB2312" w:eastAsia="楷体_GB2312"/>
              </w:rPr>
            </w:pPr>
            <w:r>
              <w:rPr>
                <w:rFonts w:hint="eastAsia" w:ascii="楷体_GB2312" w:eastAsia="楷体_GB2312"/>
              </w:rPr>
              <w:t>（七）总计</w:t>
            </w:r>
          </w:p>
        </w:tc>
        <w:tc>
          <w:tcPr>
            <w:tcW w:w="709" w:type="dxa"/>
            <w:tcMar>
              <w:top w:w="0" w:type="dxa"/>
              <w:left w:w="108" w:type="dxa"/>
              <w:bottom w:w="0" w:type="dxa"/>
              <w:right w:w="108" w:type="dxa"/>
            </w:tcMar>
            <w:vAlign w:val="center"/>
          </w:tcPr>
          <w:p w14:paraId="65298544">
            <w:pPr>
              <w:jc w:val="center"/>
            </w:pPr>
            <w:r>
              <w:rPr>
                <w:rFonts w:hint="eastAsia"/>
              </w:rPr>
              <w:t>7</w:t>
            </w:r>
          </w:p>
        </w:tc>
        <w:tc>
          <w:tcPr>
            <w:tcW w:w="709" w:type="dxa"/>
            <w:tcMar>
              <w:top w:w="0" w:type="dxa"/>
              <w:left w:w="108" w:type="dxa"/>
              <w:bottom w:w="0" w:type="dxa"/>
              <w:right w:w="108" w:type="dxa"/>
            </w:tcMar>
            <w:vAlign w:val="center"/>
          </w:tcPr>
          <w:p w14:paraId="459C63D2">
            <w:pPr>
              <w:jc w:val="center"/>
            </w:pPr>
            <w:r>
              <w:rPr>
                <w:rFonts w:hint="eastAsia"/>
              </w:rPr>
              <w:t>0</w:t>
            </w:r>
          </w:p>
        </w:tc>
        <w:tc>
          <w:tcPr>
            <w:tcW w:w="709" w:type="dxa"/>
            <w:tcMar>
              <w:top w:w="0" w:type="dxa"/>
              <w:left w:w="108" w:type="dxa"/>
              <w:bottom w:w="0" w:type="dxa"/>
              <w:right w:w="108" w:type="dxa"/>
            </w:tcMar>
            <w:vAlign w:val="center"/>
          </w:tcPr>
          <w:p w14:paraId="6C9512F4">
            <w:pPr>
              <w:jc w:val="center"/>
            </w:pPr>
            <w:r>
              <w:rPr>
                <w:rFonts w:hint="eastAsia"/>
              </w:rPr>
              <w:t>0</w:t>
            </w:r>
          </w:p>
        </w:tc>
        <w:tc>
          <w:tcPr>
            <w:tcW w:w="708" w:type="dxa"/>
            <w:tcMar>
              <w:top w:w="0" w:type="dxa"/>
              <w:left w:w="108" w:type="dxa"/>
              <w:bottom w:w="0" w:type="dxa"/>
              <w:right w:w="108" w:type="dxa"/>
            </w:tcMar>
            <w:vAlign w:val="center"/>
          </w:tcPr>
          <w:p w14:paraId="25CC7CE0">
            <w:pPr>
              <w:jc w:val="center"/>
            </w:pPr>
            <w:r>
              <w:rPr>
                <w:rFonts w:hint="eastAsia"/>
              </w:rPr>
              <w:t>0</w:t>
            </w:r>
          </w:p>
        </w:tc>
        <w:tc>
          <w:tcPr>
            <w:tcW w:w="709" w:type="dxa"/>
            <w:tcMar>
              <w:top w:w="0" w:type="dxa"/>
              <w:left w:w="108" w:type="dxa"/>
              <w:bottom w:w="0" w:type="dxa"/>
              <w:right w:w="108" w:type="dxa"/>
            </w:tcMar>
            <w:vAlign w:val="center"/>
          </w:tcPr>
          <w:p w14:paraId="09DFBF2A">
            <w:pPr>
              <w:jc w:val="center"/>
            </w:pPr>
            <w:r>
              <w:rPr>
                <w:rFonts w:hint="eastAsia"/>
              </w:rPr>
              <w:t>0</w:t>
            </w:r>
          </w:p>
        </w:tc>
        <w:tc>
          <w:tcPr>
            <w:tcW w:w="567" w:type="dxa"/>
            <w:tcMar>
              <w:top w:w="0" w:type="dxa"/>
              <w:left w:w="108" w:type="dxa"/>
              <w:bottom w:w="0" w:type="dxa"/>
              <w:right w:w="108" w:type="dxa"/>
            </w:tcMar>
            <w:vAlign w:val="center"/>
          </w:tcPr>
          <w:p w14:paraId="46DED241">
            <w:pPr>
              <w:jc w:val="center"/>
            </w:pPr>
            <w:r>
              <w:rPr>
                <w:rFonts w:hint="eastAsia"/>
              </w:rPr>
              <w:t>0</w:t>
            </w:r>
          </w:p>
        </w:tc>
        <w:tc>
          <w:tcPr>
            <w:tcW w:w="709" w:type="dxa"/>
            <w:tcMar>
              <w:top w:w="0" w:type="dxa"/>
              <w:left w:w="108" w:type="dxa"/>
              <w:bottom w:w="0" w:type="dxa"/>
              <w:right w:w="108" w:type="dxa"/>
            </w:tcMar>
            <w:vAlign w:val="center"/>
          </w:tcPr>
          <w:p w14:paraId="434CC65D">
            <w:pPr>
              <w:jc w:val="center"/>
            </w:pPr>
            <w:r>
              <w:rPr>
                <w:rFonts w:hint="eastAsia"/>
              </w:rPr>
              <w:t>7</w:t>
            </w:r>
          </w:p>
        </w:tc>
      </w:tr>
      <w:tr w14:paraId="67AF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212" w:type="dxa"/>
            <w:gridSpan w:val="3"/>
            <w:shd w:val="clear" w:color="auto" w:fill="9CC2E5"/>
            <w:tcMar>
              <w:top w:w="0" w:type="dxa"/>
              <w:left w:w="108" w:type="dxa"/>
              <w:bottom w:w="0" w:type="dxa"/>
              <w:right w:w="108" w:type="dxa"/>
            </w:tcMar>
            <w:vAlign w:val="center"/>
          </w:tcPr>
          <w:p w14:paraId="19DE4DC6">
            <w:r>
              <w:rPr>
                <w:rFonts w:hint="eastAsia"/>
              </w:rPr>
              <w:t>四、结转下年度继续办理</w:t>
            </w:r>
          </w:p>
        </w:tc>
        <w:tc>
          <w:tcPr>
            <w:tcW w:w="709" w:type="dxa"/>
            <w:tcMar>
              <w:top w:w="0" w:type="dxa"/>
              <w:left w:w="108" w:type="dxa"/>
              <w:bottom w:w="0" w:type="dxa"/>
              <w:right w:w="108" w:type="dxa"/>
            </w:tcMar>
            <w:vAlign w:val="center"/>
          </w:tcPr>
          <w:p w14:paraId="41D7D381">
            <w:pPr>
              <w:jc w:val="center"/>
            </w:pPr>
            <w:r>
              <w:rPr>
                <w:rFonts w:hint="eastAsia"/>
              </w:rPr>
              <w:t>0</w:t>
            </w:r>
          </w:p>
        </w:tc>
        <w:tc>
          <w:tcPr>
            <w:tcW w:w="709" w:type="dxa"/>
            <w:tcMar>
              <w:top w:w="0" w:type="dxa"/>
              <w:left w:w="108" w:type="dxa"/>
              <w:bottom w:w="0" w:type="dxa"/>
              <w:right w:w="108" w:type="dxa"/>
            </w:tcMar>
            <w:vAlign w:val="center"/>
          </w:tcPr>
          <w:p w14:paraId="045AD074">
            <w:pPr>
              <w:jc w:val="center"/>
            </w:pPr>
            <w:r>
              <w:rPr>
                <w:rFonts w:hint="eastAsia"/>
              </w:rPr>
              <w:t>0</w:t>
            </w:r>
          </w:p>
        </w:tc>
        <w:tc>
          <w:tcPr>
            <w:tcW w:w="709" w:type="dxa"/>
            <w:tcMar>
              <w:top w:w="0" w:type="dxa"/>
              <w:left w:w="108" w:type="dxa"/>
              <w:bottom w:w="0" w:type="dxa"/>
              <w:right w:w="108" w:type="dxa"/>
            </w:tcMar>
            <w:vAlign w:val="center"/>
          </w:tcPr>
          <w:p w14:paraId="648E2648">
            <w:pPr>
              <w:jc w:val="center"/>
            </w:pPr>
            <w:r>
              <w:rPr>
                <w:rFonts w:hint="eastAsia"/>
              </w:rPr>
              <w:t>0</w:t>
            </w:r>
          </w:p>
        </w:tc>
        <w:tc>
          <w:tcPr>
            <w:tcW w:w="708" w:type="dxa"/>
            <w:tcMar>
              <w:top w:w="0" w:type="dxa"/>
              <w:left w:w="108" w:type="dxa"/>
              <w:bottom w:w="0" w:type="dxa"/>
              <w:right w:w="108" w:type="dxa"/>
            </w:tcMar>
            <w:vAlign w:val="center"/>
          </w:tcPr>
          <w:p w14:paraId="6D9DD0C7">
            <w:pPr>
              <w:jc w:val="center"/>
            </w:pPr>
            <w:r>
              <w:rPr>
                <w:rFonts w:hint="eastAsia"/>
              </w:rPr>
              <w:t>0</w:t>
            </w:r>
          </w:p>
        </w:tc>
        <w:tc>
          <w:tcPr>
            <w:tcW w:w="709" w:type="dxa"/>
            <w:tcMar>
              <w:top w:w="0" w:type="dxa"/>
              <w:left w:w="108" w:type="dxa"/>
              <w:bottom w:w="0" w:type="dxa"/>
              <w:right w:w="108" w:type="dxa"/>
            </w:tcMar>
            <w:vAlign w:val="center"/>
          </w:tcPr>
          <w:p w14:paraId="1825132E">
            <w:pPr>
              <w:jc w:val="center"/>
            </w:pPr>
            <w:r>
              <w:rPr>
                <w:rFonts w:hint="eastAsia"/>
              </w:rPr>
              <w:t>0</w:t>
            </w:r>
          </w:p>
        </w:tc>
        <w:tc>
          <w:tcPr>
            <w:tcW w:w="567" w:type="dxa"/>
            <w:tcMar>
              <w:top w:w="0" w:type="dxa"/>
              <w:left w:w="108" w:type="dxa"/>
              <w:bottom w:w="0" w:type="dxa"/>
              <w:right w:w="108" w:type="dxa"/>
            </w:tcMar>
            <w:vAlign w:val="center"/>
          </w:tcPr>
          <w:p w14:paraId="7103449A">
            <w:pPr>
              <w:jc w:val="center"/>
            </w:pPr>
            <w:r>
              <w:rPr>
                <w:rFonts w:hint="eastAsia"/>
              </w:rPr>
              <w:t>0</w:t>
            </w:r>
          </w:p>
        </w:tc>
        <w:tc>
          <w:tcPr>
            <w:tcW w:w="709" w:type="dxa"/>
            <w:tcMar>
              <w:top w:w="0" w:type="dxa"/>
              <w:left w:w="108" w:type="dxa"/>
              <w:bottom w:w="0" w:type="dxa"/>
              <w:right w:w="108" w:type="dxa"/>
            </w:tcMar>
            <w:vAlign w:val="center"/>
          </w:tcPr>
          <w:p w14:paraId="63FD342D">
            <w:pPr>
              <w:jc w:val="center"/>
            </w:pPr>
            <w:r>
              <w:rPr>
                <w:rFonts w:hint="eastAsia"/>
              </w:rPr>
              <w:t>0</w:t>
            </w:r>
          </w:p>
        </w:tc>
      </w:tr>
    </w:tbl>
    <w:p w14:paraId="0DED034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14:paraId="43DA9B5E">
      <w:pPr>
        <w:pStyle w:val="2"/>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7"/>
        <w:gridCol w:w="541"/>
        <w:gridCol w:w="604"/>
        <w:gridCol w:w="604"/>
        <w:gridCol w:w="658"/>
        <w:gridCol w:w="550"/>
        <w:gridCol w:w="605"/>
        <w:gridCol w:w="605"/>
        <w:gridCol w:w="605"/>
        <w:gridCol w:w="605"/>
        <w:gridCol w:w="605"/>
        <w:gridCol w:w="605"/>
        <w:gridCol w:w="605"/>
        <w:gridCol w:w="606"/>
        <w:gridCol w:w="606"/>
      </w:tblGrid>
      <w:tr w14:paraId="698C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jc w:val="center"/>
        </w:trPr>
        <w:tc>
          <w:tcPr>
            <w:tcW w:w="2874" w:type="dxa"/>
            <w:gridSpan w:val="5"/>
            <w:tcBorders>
              <w:bottom w:val="single" w:color="auto" w:sz="4" w:space="0"/>
            </w:tcBorders>
            <w:shd w:val="clear" w:color="auto" w:fill="5B9BD5"/>
            <w:tcMar>
              <w:top w:w="0" w:type="dxa"/>
              <w:left w:w="108" w:type="dxa"/>
              <w:bottom w:w="0" w:type="dxa"/>
              <w:right w:w="108" w:type="dxa"/>
            </w:tcMar>
            <w:vAlign w:val="center"/>
          </w:tcPr>
          <w:p w14:paraId="2F0ACE93">
            <w:pPr>
              <w:jc w:val="center"/>
            </w:pPr>
            <w:r>
              <w:rPr>
                <w:rFonts w:hint="eastAsia"/>
              </w:rPr>
              <w:t>行政复议</w:t>
            </w:r>
          </w:p>
        </w:tc>
        <w:tc>
          <w:tcPr>
            <w:tcW w:w="5997" w:type="dxa"/>
            <w:gridSpan w:val="10"/>
            <w:tcBorders>
              <w:bottom w:val="single" w:color="auto" w:sz="4" w:space="0"/>
            </w:tcBorders>
            <w:shd w:val="clear" w:color="auto" w:fill="5B9BD5"/>
            <w:tcMar>
              <w:top w:w="0" w:type="dxa"/>
              <w:left w:w="108" w:type="dxa"/>
              <w:bottom w:w="0" w:type="dxa"/>
              <w:right w:w="108" w:type="dxa"/>
            </w:tcMar>
            <w:vAlign w:val="center"/>
          </w:tcPr>
          <w:p w14:paraId="382F3154">
            <w:pPr>
              <w:jc w:val="center"/>
            </w:pPr>
            <w:r>
              <w:rPr>
                <w:rFonts w:hint="eastAsia"/>
              </w:rPr>
              <w:t>行政诉讼</w:t>
            </w:r>
          </w:p>
        </w:tc>
      </w:tr>
      <w:tr w14:paraId="060B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jc w:val="center"/>
        </w:trPr>
        <w:tc>
          <w:tcPr>
            <w:tcW w:w="467" w:type="dxa"/>
            <w:vMerge w:val="restart"/>
            <w:tcBorders>
              <w:top w:val="single" w:color="auto" w:sz="4" w:space="0"/>
            </w:tcBorders>
            <w:shd w:val="clear" w:color="auto" w:fill="auto"/>
            <w:tcMar>
              <w:top w:w="0" w:type="dxa"/>
              <w:left w:w="108" w:type="dxa"/>
              <w:bottom w:w="0" w:type="dxa"/>
              <w:right w:w="108" w:type="dxa"/>
            </w:tcMar>
            <w:vAlign w:val="center"/>
          </w:tcPr>
          <w:p w14:paraId="1594F02D">
            <w:pPr>
              <w:jc w:val="center"/>
            </w:pPr>
            <w:r>
              <w:rPr>
                <w:rFonts w:hint="eastAsia"/>
              </w:rPr>
              <w:t>结</w:t>
            </w:r>
          </w:p>
          <w:p w14:paraId="4519E5B9">
            <w:pPr>
              <w:jc w:val="center"/>
            </w:pPr>
            <w:r>
              <w:rPr>
                <w:rFonts w:hint="eastAsia"/>
              </w:rPr>
              <w:t>果</w:t>
            </w:r>
          </w:p>
          <w:p w14:paraId="56F747A0">
            <w:pPr>
              <w:jc w:val="center"/>
            </w:pPr>
            <w:r>
              <w:rPr>
                <w:rFonts w:hint="eastAsia"/>
              </w:rPr>
              <w:t>维</w:t>
            </w:r>
          </w:p>
          <w:p w14:paraId="6EE1C35F">
            <w:pPr>
              <w:jc w:val="center"/>
            </w:pPr>
            <w:r>
              <w:rPr>
                <w:rFonts w:hint="eastAsia"/>
              </w:rPr>
              <w:t>持</w:t>
            </w:r>
          </w:p>
        </w:tc>
        <w:tc>
          <w:tcPr>
            <w:tcW w:w="541" w:type="dxa"/>
            <w:vMerge w:val="restart"/>
            <w:tcBorders>
              <w:top w:val="single" w:color="auto" w:sz="4" w:space="0"/>
            </w:tcBorders>
            <w:shd w:val="clear" w:color="auto" w:fill="auto"/>
            <w:tcMar>
              <w:top w:w="0" w:type="dxa"/>
              <w:left w:w="108" w:type="dxa"/>
              <w:bottom w:w="0" w:type="dxa"/>
              <w:right w:w="108" w:type="dxa"/>
            </w:tcMar>
            <w:vAlign w:val="center"/>
          </w:tcPr>
          <w:p w14:paraId="528A4D7B">
            <w:pPr>
              <w:jc w:val="center"/>
            </w:pPr>
            <w:r>
              <w:rPr>
                <w:rFonts w:hint="eastAsia"/>
              </w:rPr>
              <w:t>结果纠正</w:t>
            </w:r>
          </w:p>
        </w:tc>
        <w:tc>
          <w:tcPr>
            <w:tcW w:w="604" w:type="dxa"/>
            <w:vMerge w:val="restart"/>
            <w:tcBorders>
              <w:top w:val="single" w:color="auto" w:sz="4" w:space="0"/>
            </w:tcBorders>
            <w:shd w:val="clear" w:color="auto" w:fill="auto"/>
            <w:tcMar>
              <w:top w:w="0" w:type="dxa"/>
              <w:left w:w="108" w:type="dxa"/>
              <w:bottom w:w="0" w:type="dxa"/>
              <w:right w:w="108" w:type="dxa"/>
            </w:tcMar>
            <w:vAlign w:val="center"/>
          </w:tcPr>
          <w:p w14:paraId="133251BE">
            <w:pPr>
              <w:jc w:val="center"/>
            </w:pPr>
            <w:r>
              <w:rPr>
                <w:rFonts w:hint="eastAsia"/>
              </w:rPr>
              <w:t>其他结果</w:t>
            </w:r>
          </w:p>
        </w:tc>
        <w:tc>
          <w:tcPr>
            <w:tcW w:w="604" w:type="dxa"/>
            <w:vMerge w:val="restart"/>
            <w:tcBorders>
              <w:top w:val="single" w:color="auto" w:sz="4" w:space="0"/>
            </w:tcBorders>
            <w:shd w:val="clear" w:color="auto" w:fill="auto"/>
            <w:tcMar>
              <w:top w:w="0" w:type="dxa"/>
              <w:left w:w="108" w:type="dxa"/>
              <w:bottom w:w="0" w:type="dxa"/>
              <w:right w:w="108" w:type="dxa"/>
            </w:tcMar>
            <w:vAlign w:val="center"/>
          </w:tcPr>
          <w:p w14:paraId="4ED79D2F">
            <w:pPr>
              <w:jc w:val="center"/>
            </w:pPr>
            <w:r>
              <w:rPr>
                <w:rFonts w:hint="eastAsia"/>
              </w:rPr>
              <w:t>尚未审结</w:t>
            </w:r>
          </w:p>
        </w:tc>
        <w:tc>
          <w:tcPr>
            <w:tcW w:w="658" w:type="dxa"/>
            <w:vMerge w:val="restart"/>
            <w:tcBorders>
              <w:top w:val="single" w:color="auto" w:sz="4" w:space="0"/>
            </w:tcBorders>
            <w:shd w:val="clear" w:color="auto" w:fill="auto"/>
            <w:tcMar>
              <w:top w:w="0" w:type="dxa"/>
              <w:left w:w="108" w:type="dxa"/>
              <w:bottom w:w="0" w:type="dxa"/>
              <w:right w:w="108" w:type="dxa"/>
            </w:tcMar>
            <w:vAlign w:val="center"/>
          </w:tcPr>
          <w:p w14:paraId="1BC363F5">
            <w:pPr>
              <w:jc w:val="center"/>
            </w:pPr>
            <w:r>
              <w:rPr>
                <w:rFonts w:hint="eastAsia"/>
              </w:rPr>
              <w:t>总 计</w:t>
            </w:r>
          </w:p>
        </w:tc>
        <w:tc>
          <w:tcPr>
            <w:tcW w:w="2970" w:type="dxa"/>
            <w:gridSpan w:val="5"/>
            <w:tcBorders>
              <w:top w:val="single" w:color="auto" w:sz="4" w:space="0"/>
            </w:tcBorders>
            <w:shd w:val="clear" w:color="auto" w:fill="9CC2E5"/>
            <w:tcMar>
              <w:top w:w="0" w:type="dxa"/>
              <w:left w:w="108" w:type="dxa"/>
              <w:bottom w:w="0" w:type="dxa"/>
              <w:right w:w="108" w:type="dxa"/>
            </w:tcMar>
            <w:vAlign w:val="center"/>
          </w:tcPr>
          <w:p w14:paraId="6595BF46">
            <w:pPr>
              <w:jc w:val="center"/>
            </w:pPr>
            <w:r>
              <w:rPr>
                <w:rFonts w:hint="eastAsia"/>
              </w:rPr>
              <w:t>未经复议直接起诉</w:t>
            </w:r>
          </w:p>
        </w:tc>
        <w:tc>
          <w:tcPr>
            <w:tcW w:w="3027" w:type="dxa"/>
            <w:gridSpan w:val="5"/>
            <w:tcBorders>
              <w:top w:val="single" w:color="auto" w:sz="4" w:space="0"/>
            </w:tcBorders>
            <w:shd w:val="clear" w:color="auto" w:fill="9CC2E5"/>
            <w:tcMar>
              <w:top w:w="0" w:type="dxa"/>
              <w:left w:w="108" w:type="dxa"/>
              <w:bottom w:w="0" w:type="dxa"/>
              <w:right w:w="108" w:type="dxa"/>
            </w:tcMar>
            <w:vAlign w:val="center"/>
          </w:tcPr>
          <w:p w14:paraId="6E340432">
            <w:pPr>
              <w:jc w:val="center"/>
            </w:pPr>
            <w:r>
              <w:rPr>
                <w:rFonts w:hint="eastAsia"/>
              </w:rPr>
              <w:t>复议后起诉</w:t>
            </w:r>
          </w:p>
        </w:tc>
      </w:tr>
      <w:tr w14:paraId="0C54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67" w:type="dxa"/>
            <w:vMerge w:val="continue"/>
            <w:tcMar>
              <w:top w:w="0" w:type="dxa"/>
              <w:left w:w="108" w:type="dxa"/>
              <w:bottom w:w="0" w:type="dxa"/>
              <w:right w:w="108" w:type="dxa"/>
            </w:tcMar>
            <w:vAlign w:val="center"/>
          </w:tcPr>
          <w:p w14:paraId="5F4CB0A4">
            <w:pPr>
              <w:jc w:val="center"/>
            </w:pPr>
          </w:p>
        </w:tc>
        <w:tc>
          <w:tcPr>
            <w:tcW w:w="541" w:type="dxa"/>
            <w:vMerge w:val="continue"/>
            <w:tcMar>
              <w:top w:w="0" w:type="dxa"/>
              <w:left w:w="108" w:type="dxa"/>
              <w:bottom w:w="0" w:type="dxa"/>
              <w:right w:w="108" w:type="dxa"/>
            </w:tcMar>
            <w:vAlign w:val="center"/>
          </w:tcPr>
          <w:p w14:paraId="07B6A909">
            <w:pPr>
              <w:jc w:val="center"/>
            </w:pPr>
          </w:p>
        </w:tc>
        <w:tc>
          <w:tcPr>
            <w:tcW w:w="604" w:type="dxa"/>
            <w:vMerge w:val="continue"/>
            <w:tcMar>
              <w:top w:w="0" w:type="dxa"/>
              <w:left w:w="108" w:type="dxa"/>
              <w:bottom w:w="0" w:type="dxa"/>
              <w:right w:w="108" w:type="dxa"/>
            </w:tcMar>
            <w:vAlign w:val="center"/>
          </w:tcPr>
          <w:p w14:paraId="0E892796">
            <w:pPr>
              <w:jc w:val="center"/>
            </w:pPr>
          </w:p>
        </w:tc>
        <w:tc>
          <w:tcPr>
            <w:tcW w:w="604" w:type="dxa"/>
            <w:vMerge w:val="continue"/>
            <w:tcMar>
              <w:top w:w="0" w:type="dxa"/>
              <w:left w:w="108" w:type="dxa"/>
              <w:bottom w:w="0" w:type="dxa"/>
              <w:right w:w="108" w:type="dxa"/>
            </w:tcMar>
            <w:vAlign w:val="center"/>
          </w:tcPr>
          <w:p w14:paraId="38CA7024">
            <w:pPr>
              <w:jc w:val="center"/>
            </w:pPr>
          </w:p>
        </w:tc>
        <w:tc>
          <w:tcPr>
            <w:tcW w:w="658" w:type="dxa"/>
            <w:vMerge w:val="continue"/>
            <w:tcMar>
              <w:top w:w="0" w:type="dxa"/>
              <w:left w:w="108" w:type="dxa"/>
              <w:bottom w:w="0" w:type="dxa"/>
              <w:right w:w="108" w:type="dxa"/>
            </w:tcMar>
            <w:vAlign w:val="center"/>
          </w:tcPr>
          <w:p w14:paraId="4D8658A6">
            <w:pPr>
              <w:jc w:val="center"/>
            </w:pPr>
          </w:p>
        </w:tc>
        <w:tc>
          <w:tcPr>
            <w:tcW w:w="550" w:type="dxa"/>
            <w:tcMar>
              <w:top w:w="0" w:type="dxa"/>
              <w:left w:w="108" w:type="dxa"/>
              <w:bottom w:w="0" w:type="dxa"/>
              <w:right w:w="108" w:type="dxa"/>
            </w:tcMar>
            <w:vAlign w:val="center"/>
          </w:tcPr>
          <w:p w14:paraId="4109B12C">
            <w:pPr>
              <w:jc w:val="center"/>
            </w:pPr>
            <w:r>
              <w:rPr>
                <w:rFonts w:hint="eastAsia"/>
              </w:rPr>
              <w:t>结果维持</w:t>
            </w:r>
          </w:p>
        </w:tc>
        <w:tc>
          <w:tcPr>
            <w:tcW w:w="605" w:type="dxa"/>
            <w:tcMar>
              <w:top w:w="0" w:type="dxa"/>
              <w:left w:w="108" w:type="dxa"/>
              <w:bottom w:w="0" w:type="dxa"/>
              <w:right w:w="108" w:type="dxa"/>
            </w:tcMar>
            <w:vAlign w:val="center"/>
          </w:tcPr>
          <w:p w14:paraId="5E54A871">
            <w:pPr>
              <w:jc w:val="center"/>
            </w:pPr>
            <w:r>
              <w:rPr>
                <w:rFonts w:hint="eastAsia"/>
              </w:rPr>
              <w:t>结果纠正</w:t>
            </w:r>
          </w:p>
        </w:tc>
        <w:tc>
          <w:tcPr>
            <w:tcW w:w="605" w:type="dxa"/>
            <w:tcMar>
              <w:top w:w="0" w:type="dxa"/>
              <w:left w:w="108" w:type="dxa"/>
              <w:bottom w:w="0" w:type="dxa"/>
              <w:right w:w="108" w:type="dxa"/>
            </w:tcMar>
            <w:vAlign w:val="center"/>
          </w:tcPr>
          <w:p w14:paraId="2650E2B1">
            <w:pPr>
              <w:jc w:val="center"/>
            </w:pPr>
            <w:r>
              <w:rPr>
                <w:rFonts w:hint="eastAsia"/>
              </w:rPr>
              <w:t>其他结果</w:t>
            </w:r>
          </w:p>
        </w:tc>
        <w:tc>
          <w:tcPr>
            <w:tcW w:w="605" w:type="dxa"/>
            <w:tcMar>
              <w:top w:w="0" w:type="dxa"/>
              <w:left w:w="108" w:type="dxa"/>
              <w:bottom w:w="0" w:type="dxa"/>
              <w:right w:w="108" w:type="dxa"/>
            </w:tcMar>
            <w:vAlign w:val="center"/>
          </w:tcPr>
          <w:p w14:paraId="353EFD15">
            <w:pPr>
              <w:jc w:val="center"/>
            </w:pPr>
            <w:r>
              <w:rPr>
                <w:rFonts w:hint="eastAsia"/>
              </w:rPr>
              <w:t>尚未审结</w:t>
            </w:r>
          </w:p>
        </w:tc>
        <w:tc>
          <w:tcPr>
            <w:tcW w:w="605" w:type="dxa"/>
            <w:tcMar>
              <w:top w:w="0" w:type="dxa"/>
              <w:left w:w="108" w:type="dxa"/>
              <w:bottom w:w="0" w:type="dxa"/>
              <w:right w:w="108" w:type="dxa"/>
            </w:tcMar>
            <w:vAlign w:val="center"/>
          </w:tcPr>
          <w:p w14:paraId="20823C81">
            <w:pPr>
              <w:jc w:val="center"/>
            </w:pPr>
            <w:r>
              <w:rPr>
                <w:rFonts w:hint="eastAsia"/>
              </w:rPr>
              <w:t>总计</w:t>
            </w:r>
          </w:p>
        </w:tc>
        <w:tc>
          <w:tcPr>
            <w:tcW w:w="605" w:type="dxa"/>
            <w:tcMar>
              <w:top w:w="0" w:type="dxa"/>
              <w:left w:w="108" w:type="dxa"/>
              <w:bottom w:w="0" w:type="dxa"/>
              <w:right w:w="108" w:type="dxa"/>
            </w:tcMar>
            <w:vAlign w:val="center"/>
          </w:tcPr>
          <w:p w14:paraId="03EA025A">
            <w:pPr>
              <w:jc w:val="center"/>
            </w:pPr>
            <w:r>
              <w:rPr>
                <w:rFonts w:hint="eastAsia"/>
              </w:rPr>
              <w:t>结果维持</w:t>
            </w:r>
          </w:p>
        </w:tc>
        <w:tc>
          <w:tcPr>
            <w:tcW w:w="605" w:type="dxa"/>
            <w:tcMar>
              <w:top w:w="0" w:type="dxa"/>
              <w:left w:w="108" w:type="dxa"/>
              <w:bottom w:w="0" w:type="dxa"/>
              <w:right w:w="108" w:type="dxa"/>
            </w:tcMar>
            <w:vAlign w:val="center"/>
          </w:tcPr>
          <w:p w14:paraId="0C783E74">
            <w:pPr>
              <w:jc w:val="center"/>
            </w:pPr>
            <w:r>
              <w:rPr>
                <w:rFonts w:hint="eastAsia"/>
              </w:rPr>
              <w:t>结果纠正</w:t>
            </w:r>
          </w:p>
        </w:tc>
        <w:tc>
          <w:tcPr>
            <w:tcW w:w="605" w:type="dxa"/>
            <w:tcMar>
              <w:top w:w="0" w:type="dxa"/>
              <w:left w:w="108" w:type="dxa"/>
              <w:bottom w:w="0" w:type="dxa"/>
              <w:right w:w="108" w:type="dxa"/>
            </w:tcMar>
            <w:vAlign w:val="center"/>
          </w:tcPr>
          <w:p w14:paraId="100F8716">
            <w:pPr>
              <w:jc w:val="center"/>
            </w:pPr>
            <w:r>
              <w:rPr>
                <w:rFonts w:hint="eastAsia"/>
              </w:rPr>
              <w:t>其他结果</w:t>
            </w:r>
          </w:p>
        </w:tc>
        <w:tc>
          <w:tcPr>
            <w:tcW w:w="606" w:type="dxa"/>
            <w:tcMar>
              <w:top w:w="0" w:type="dxa"/>
              <w:left w:w="108" w:type="dxa"/>
              <w:bottom w:w="0" w:type="dxa"/>
              <w:right w:w="108" w:type="dxa"/>
            </w:tcMar>
            <w:vAlign w:val="center"/>
          </w:tcPr>
          <w:p w14:paraId="33865602">
            <w:pPr>
              <w:jc w:val="center"/>
            </w:pPr>
            <w:r>
              <w:rPr>
                <w:rFonts w:hint="eastAsia"/>
              </w:rPr>
              <w:t>尚未审结</w:t>
            </w:r>
          </w:p>
        </w:tc>
        <w:tc>
          <w:tcPr>
            <w:tcW w:w="606" w:type="dxa"/>
            <w:tcMar>
              <w:top w:w="0" w:type="dxa"/>
              <w:left w:w="108" w:type="dxa"/>
              <w:bottom w:w="0" w:type="dxa"/>
              <w:right w:w="108" w:type="dxa"/>
            </w:tcMar>
            <w:vAlign w:val="center"/>
          </w:tcPr>
          <w:p w14:paraId="26BB4254">
            <w:pPr>
              <w:jc w:val="center"/>
            </w:pPr>
            <w:r>
              <w:rPr>
                <w:rFonts w:hint="eastAsia"/>
              </w:rPr>
              <w:t>总计</w:t>
            </w:r>
          </w:p>
        </w:tc>
      </w:tr>
      <w:tr w14:paraId="2D1A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jc w:val="center"/>
        </w:trPr>
        <w:tc>
          <w:tcPr>
            <w:tcW w:w="467" w:type="dxa"/>
            <w:tcMar>
              <w:top w:w="0" w:type="dxa"/>
              <w:left w:w="108" w:type="dxa"/>
              <w:bottom w:w="0" w:type="dxa"/>
              <w:right w:w="108" w:type="dxa"/>
            </w:tcMar>
            <w:vAlign w:val="center"/>
          </w:tcPr>
          <w:p w14:paraId="3AD53A11">
            <w:pPr>
              <w:jc w:val="center"/>
            </w:pPr>
            <w:r>
              <w:rPr>
                <w:rFonts w:hint="eastAsia"/>
              </w:rPr>
              <w:t>2</w:t>
            </w:r>
          </w:p>
        </w:tc>
        <w:tc>
          <w:tcPr>
            <w:tcW w:w="541" w:type="dxa"/>
            <w:tcMar>
              <w:top w:w="0" w:type="dxa"/>
              <w:left w:w="108" w:type="dxa"/>
              <w:bottom w:w="0" w:type="dxa"/>
              <w:right w:w="108" w:type="dxa"/>
            </w:tcMar>
            <w:vAlign w:val="center"/>
          </w:tcPr>
          <w:p w14:paraId="1016E09E">
            <w:pPr>
              <w:jc w:val="center"/>
            </w:pPr>
            <w:r>
              <w:rPr>
                <w:rFonts w:hint="eastAsia"/>
              </w:rPr>
              <w:t>0</w:t>
            </w:r>
          </w:p>
        </w:tc>
        <w:tc>
          <w:tcPr>
            <w:tcW w:w="604" w:type="dxa"/>
            <w:tcMar>
              <w:top w:w="0" w:type="dxa"/>
              <w:left w:w="108" w:type="dxa"/>
              <w:bottom w:w="0" w:type="dxa"/>
              <w:right w:w="108" w:type="dxa"/>
            </w:tcMar>
            <w:vAlign w:val="center"/>
          </w:tcPr>
          <w:p w14:paraId="515722AF">
            <w:pPr>
              <w:jc w:val="center"/>
            </w:pPr>
            <w:r>
              <w:rPr>
                <w:rFonts w:hint="eastAsia"/>
              </w:rPr>
              <w:t>0</w:t>
            </w:r>
          </w:p>
        </w:tc>
        <w:tc>
          <w:tcPr>
            <w:tcW w:w="604" w:type="dxa"/>
            <w:tcMar>
              <w:top w:w="0" w:type="dxa"/>
              <w:left w:w="108" w:type="dxa"/>
              <w:bottom w:w="0" w:type="dxa"/>
              <w:right w:w="108" w:type="dxa"/>
            </w:tcMar>
            <w:vAlign w:val="center"/>
          </w:tcPr>
          <w:p w14:paraId="1374EF02">
            <w:pPr>
              <w:jc w:val="center"/>
            </w:pPr>
            <w:r>
              <w:rPr>
                <w:rFonts w:hint="eastAsia"/>
              </w:rPr>
              <w:t>0</w:t>
            </w:r>
          </w:p>
        </w:tc>
        <w:tc>
          <w:tcPr>
            <w:tcW w:w="658" w:type="dxa"/>
            <w:tcMar>
              <w:top w:w="0" w:type="dxa"/>
              <w:left w:w="108" w:type="dxa"/>
              <w:bottom w:w="0" w:type="dxa"/>
              <w:right w:w="108" w:type="dxa"/>
            </w:tcMar>
            <w:vAlign w:val="center"/>
          </w:tcPr>
          <w:p w14:paraId="4D15632D">
            <w:pPr>
              <w:jc w:val="center"/>
            </w:pPr>
            <w:r>
              <w:rPr>
                <w:rFonts w:hint="eastAsia"/>
              </w:rPr>
              <w:t>2</w:t>
            </w:r>
          </w:p>
        </w:tc>
        <w:tc>
          <w:tcPr>
            <w:tcW w:w="550" w:type="dxa"/>
            <w:tcMar>
              <w:top w:w="0" w:type="dxa"/>
              <w:left w:w="108" w:type="dxa"/>
              <w:bottom w:w="0" w:type="dxa"/>
              <w:right w:w="108" w:type="dxa"/>
            </w:tcMar>
            <w:vAlign w:val="center"/>
          </w:tcPr>
          <w:p w14:paraId="30FCB27D">
            <w:pPr>
              <w:jc w:val="center"/>
            </w:pPr>
            <w:r>
              <w:rPr>
                <w:rFonts w:hint="eastAsia"/>
              </w:rPr>
              <w:t>0</w:t>
            </w:r>
          </w:p>
        </w:tc>
        <w:tc>
          <w:tcPr>
            <w:tcW w:w="605" w:type="dxa"/>
            <w:tcMar>
              <w:top w:w="0" w:type="dxa"/>
              <w:left w:w="108" w:type="dxa"/>
              <w:bottom w:w="0" w:type="dxa"/>
              <w:right w:w="108" w:type="dxa"/>
            </w:tcMar>
            <w:vAlign w:val="center"/>
          </w:tcPr>
          <w:p w14:paraId="17855B45">
            <w:pPr>
              <w:jc w:val="center"/>
            </w:pPr>
            <w:r>
              <w:rPr>
                <w:rFonts w:hint="eastAsia"/>
              </w:rPr>
              <w:t>0</w:t>
            </w:r>
          </w:p>
        </w:tc>
        <w:tc>
          <w:tcPr>
            <w:tcW w:w="605" w:type="dxa"/>
            <w:tcMar>
              <w:top w:w="0" w:type="dxa"/>
              <w:left w:w="108" w:type="dxa"/>
              <w:bottom w:w="0" w:type="dxa"/>
              <w:right w:w="108" w:type="dxa"/>
            </w:tcMar>
            <w:vAlign w:val="center"/>
          </w:tcPr>
          <w:p w14:paraId="11C622E5">
            <w:pPr>
              <w:jc w:val="center"/>
            </w:pPr>
            <w:r>
              <w:rPr>
                <w:rFonts w:hint="eastAsia"/>
              </w:rPr>
              <w:t>0</w:t>
            </w:r>
          </w:p>
        </w:tc>
        <w:tc>
          <w:tcPr>
            <w:tcW w:w="605" w:type="dxa"/>
            <w:tcMar>
              <w:top w:w="0" w:type="dxa"/>
              <w:left w:w="108" w:type="dxa"/>
              <w:bottom w:w="0" w:type="dxa"/>
              <w:right w:w="108" w:type="dxa"/>
            </w:tcMar>
            <w:vAlign w:val="center"/>
          </w:tcPr>
          <w:p w14:paraId="220F75F3">
            <w:pPr>
              <w:jc w:val="center"/>
            </w:pPr>
            <w:r>
              <w:rPr>
                <w:rFonts w:hint="eastAsia"/>
              </w:rPr>
              <w:t>0</w:t>
            </w:r>
          </w:p>
        </w:tc>
        <w:tc>
          <w:tcPr>
            <w:tcW w:w="605" w:type="dxa"/>
            <w:tcMar>
              <w:top w:w="0" w:type="dxa"/>
              <w:left w:w="108" w:type="dxa"/>
              <w:bottom w:w="0" w:type="dxa"/>
              <w:right w:w="108" w:type="dxa"/>
            </w:tcMar>
            <w:vAlign w:val="center"/>
          </w:tcPr>
          <w:p w14:paraId="2A8A8DBB">
            <w:pPr>
              <w:jc w:val="center"/>
            </w:pPr>
            <w:r>
              <w:rPr>
                <w:rFonts w:hint="eastAsia"/>
              </w:rPr>
              <w:t>0</w:t>
            </w:r>
          </w:p>
        </w:tc>
        <w:tc>
          <w:tcPr>
            <w:tcW w:w="605" w:type="dxa"/>
            <w:tcMar>
              <w:top w:w="0" w:type="dxa"/>
              <w:left w:w="108" w:type="dxa"/>
              <w:bottom w:w="0" w:type="dxa"/>
              <w:right w:w="108" w:type="dxa"/>
            </w:tcMar>
            <w:vAlign w:val="center"/>
          </w:tcPr>
          <w:p w14:paraId="503127DB">
            <w:pPr>
              <w:jc w:val="center"/>
            </w:pPr>
            <w:r>
              <w:rPr>
                <w:rFonts w:hint="eastAsia"/>
              </w:rPr>
              <w:t>0</w:t>
            </w:r>
          </w:p>
        </w:tc>
        <w:tc>
          <w:tcPr>
            <w:tcW w:w="605" w:type="dxa"/>
            <w:tcMar>
              <w:top w:w="0" w:type="dxa"/>
              <w:left w:w="108" w:type="dxa"/>
              <w:bottom w:w="0" w:type="dxa"/>
              <w:right w:w="108" w:type="dxa"/>
            </w:tcMar>
            <w:vAlign w:val="center"/>
          </w:tcPr>
          <w:p w14:paraId="456C9F08">
            <w:pPr>
              <w:jc w:val="center"/>
            </w:pPr>
            <w:r>
              <w:rPr>
                <w:rFonts w:hint="eastAsia"/>
              </w:rPr>
              <w:t>0</w:t>
            </w:r>
          </w:p>
        </w:tc>
        <w:tc>
          <w:tcPr>
            <w:tcW w:w="605" w:type="dxa"/>
            <w:tcMar>
              <w:top w:w="0" w:type="dxa"/>
              <w:left w:w="108" w:type="dxa"/>
              <w:bottom w:w="0" w:type="dxa"/>
              <w:right w:w="108" w:type="dxa"/>
            </w:tcMar>
            <w:vAlign w:val="center"/>
          </w:tcPr>
          <w:p w14:paraId="35E438C8">
            <w:pPr>
              <w:jc w:val="center"/>
            </w:pPr>
            <w:r>
              <w:rPr>
                <w:rFonts w:hint="eastAsia"/>
              </w:rPr>
              <w:t>0</w:t>
            </w:r>
          </w:p>
        </w:tc>
        <w:tc>
          <w:tcPr>
            <w:tcW w:w="606" w:type="dxa"/>
            <w:tcMar>
              <w:top w:w="0" w:type="dxa"/>
              <w:left w:w="108" w:type="dxa"/>
              <w:bottom w:w="0" w:type="dxa"/>
              <w:right w:w="108" w:type="dxa"/>
            </w:tcMar>
            <w:vAlign w:val="center"/>
          </w:tcPr>
          <w:p w14:paraId="2A501ECD">
            <w:pPr>
              <w:jc w:val="center"/>
            </w:pPr>
            <w:r>
              <w:rPr>
                <w:rFonts w:hint="eastAsia"/>
              </w:rPr>
              <w:t>0</w:t>
            </w:r>
          </w:p>
        </w:tc>
        <w:tc>
          <w:tcPr>
            <w:tcW w:w="606" w:type="dxa"/>
            <w:tcMar>
              <w:top w:w="0" w:type="dxa"/>
              <w:left w:w="108" w:type="dxa"/>
              <w:bottom w:w="0" w:type="dxa"/>
              <w:right w:w="108" w:type="dxa"/>
            </w:tcMar>
            <w:vAlign w:val="center"/>
          </w:tcPr>
          <w:p w14:paraId="76BEEFEF">
            <w:pPr>
              <w:jc w:val="center"/>
            </w:pPr>
            <w:r>
              <w:rPr>
                <w:rFonts w:hint="eastAsia"/>
              </w:rPr>
              <w:t>0</w:t>
            </w:r>
          </w:p>
        </w:tc>
      </w:tr>
    </w:tbl>
    <w:p w14:paraId="5E643B60">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5D939193">
      <w:pPr>
        <w:widowControl/>
        <w:spacing w:line="560" w:lineRule="exact"/>
        <w:ind w:firstLine="675"/>
        <w:jc w:val="left"/>
        <w:rPr>
          <w:rFonts w:ascii="楷体" w:hAnsi="楷体" w:eastAsia="楷体" w:cs="宋体"/>
          <w:spacing w:val="8"/>
          <w:kern w:val="0"/>
          <w:sz w:val="32"/>
          <w:szCs w:val="32"/>
        </w:rPr>
      </w:pPr>
      <w:r>
        <w:rPr>
          <w:rFonts w:hint="eastAsia" w:ascii="楷体" w:hAnsi="楷体" w:eastAsia="楷体" w:cs="宋体"/>
          <w:spacing w:val="8"/>
          <w:kern w:val="0"/>
          <w:sz w:val="32"/>
          <w:szCs w:val="32"/>
        </w:rPr>
        <w:t>（一）存在的主要问题</w:t>
      </w:r>
    </w:p>
    <w:p w14:paraId="6AE5E7A0">
      <w:pPr>
        <w:pStyle w:val="2"/>
        <w:spacing w:line="560" w:lineRule="exact"/>
        <w:rPr>
          <w:rFonts w:ascii="仿宋_GB2312" w:hAnsi="宋体" w:eastAsia="仿宋_GB2312" w:cs="宋体"/>
          <w:spacing w:val="8"/>
          <w:kern w:val="0"/>
          <w:sz w:val="32"/>
          <w:szCs w:val="32"/>
        </w:rPr>
      </w:pPr>
      <w:r>
        <w:rPr>
          <w:rFonts w:hint="eastAsia"/>
        </w:rPr>
        <w:t xml:space="preserve">      </w:t>
      </w:r>
      <w:r>
        <w:rPr>
          <w:rFonts w:hint="eastAsia" w:ascii="仿宋_GB2312" w:hAnsi="宋体" w:eastAsia="仿宋_GB2312" w:cs="宋体"/>
          <w:b/>
          <w:spacing w:val="8"/>
          <w:kern w:val="0"/>
          <w:sz w:val="32"/>
          <w:szCs w:val="32"/>
        </w:rPr>
        <w:t xml:space="preserve"> 一是</w:t>
      </w:r>
      <w:r>
        <w:rPr>
          <w:rFonts w:hint="eastAsia" w:ascii="仿宋_GB2312" w:hAnsi="宋体" w:eastAsia="仿宋_GB2312" w:cs="宋体"/>
          <w:spacing w:val="8"/>
          <w:kern w:val="0"/>
          <w:sz w:val="32"/>
          <w:szCs w:val="32"/>
        </w:rPr>
        <w:t>公开意识还需继续加强。部分科室和委属单位公开主动性不足，“闲时公开、忙时不公开”甚至“不想公开就不公开”的心态依然存在。</w:t>
      </w:r>
      <w:r>
        <w:rPr>
          <w:rFonts w:hint="eastAsia" w:ascii="仿宋_GB2312" w:hAnsi="宋体" w:eastAsia="仿宋_GB2312" w:cs="宋体"/>
          <w:b/>
          <w:spacing w:val="8"/>
          <w:kern w:val="0"/>
          <w:sz w:val="32"/>
          <w:szCs w:val="32"/>
        </w:rPr>
        <w:t>二是</w:t>
      </w:r>
      <w:r>
        <w:rPr>
          <w:rFonts w:hint="eastAsia" w:ascii="仿宋_GB2312" w:hAnsi="宋体" w:eastAsia="仿宋_GB2312" w:cs="宋体"/>
          <w:spacing w:val="8"/>
          <w:kern w:val="0"/>
          <w:sz w:val="32"/>
          <w:szCs w:val="32"/>
        </w:rPr>
        <w:t>公开质量还需继续提高。部分公开内容仍然停留在“以我为主”上，对于如何方便社会公众准确了解情况、方便群众办事角度上的考虑尚不到位。</w:t>
      </w:r>
    </w:p>
    <w:p w14:paraId="6BB13294">
      <w:pPr>
        <w:widowControl/>
        <w:spacing w:line="560" w:lineRule="exact"/>
        <w:ind w:firstLine="675"/>
        <w:jc w:val="left"/>
        <w:rPr>
          <w:rFonts w:ascii="楷体" w:hAnsi="楷体" w:eastAsia="楷体" w:cs="宋体"/>
          <w:spacing w:val="8"/>
          <w:kern w:val="0"/>
          <w:sz w:val="32"/>
          <w:szCs w:val="32"/>
        </w:rPr>
      </w:pPr>
      <w:r>
        <w:rPr>
          <w:rFonts w:hint="eastAsia" w:ascii="楷体" w:hAnsi="楷体" w:eastAsia="楷体" w:cs="宋体"/>
          <w:spacing w:val="8"/>
          <w:kern w:val="0"/>
          <w:sz w:val="32"/>
          <w:szCs w:val="32"/>
        </w:rPr>
        <w:t>（二）改进措施</w:t>
      </w:r>
    </w:p>
    <w:p w14:paraId="33CB3289">
      <w:pPr>
        <w:pStyle w:val="2"/>
        <w:spacing w:line="560" w:lineRule="exact"/>
        <w:ind w:firstLine="675" w:firstLineChars="200"/>
        <w:rPr>
          <w:rFonts w:ascii="仿宋_GB2312" w:hAnsi="宋体" w:eastAsia="仿宋_GB2312" w:cs="宋体"/>
          <w:spacing w:val="8"/>
          <w:kern w:val="0"/>
          <w:sz w:val="32"/>
          <w:szCs w:val="32"/>
        </w:rPr>
      </w:pPr>
      <w:r>
        <w:rPr>
          <w:rFonts w:hint="eastAsia" w:ascii="仿宋_GB2312" w:hAnsi="宋体" w:eastAsia="仿宋_GB2312" w:cs="宋体"/>
          <w:b/>
          <w:spacing w:val="8"/>
          <w:kern w:val="0"/>
          <w:sz w:val="32"/>
          <w:szCs w:val="32"/>
        </w:rPr>
        <w:t>一是</w:t>
      </w:r>
      <w:r>
        <w:rPr>
          <w:rFonts w:hint="eastAsia" w:ascii="仿宋_GB2312" w:hAnsi="宋体" w:eastAsia="仿宋_GB2312" w:cs="宋体"/>
          <w:spacing w:val="8"/>
          <w:kern w:val="0"/>
          <w:sz w:val="32"/>
          <w:szCs w:val="32"/>
        </w:rPr>
        <w:t>树立“以人为本、依法行政”的信息公开工作理念。我委要求机关各科室、委属单位认真学习《政府信息公开条例》，严格执行卫健系统信息公开管理相关规定，充分发挥信息公开管理机构职能。</w:t>
      </w:r>
      <w:r>
        <w:rPr>
          <w:rFonts w:hint="eastAsia" w:ascii="仿宋_GB2312" w:hAnsi="宋体" w:eastAsia="仿宋_GB2312" w:cs="宋体"/>
          <w:b/>
          <w:spacing w:val="8"/>
          <w:kern w:val="0"/>
          <w:sz w:val="32"/>
          <w:szCs w:val="32"/>
        </w:rPr>
        <w:t>二是</w:t>
      </w:r>
      <w:r>
        <w:rPr>
          <w:rFonts w:hint="eastAsia" w:ascii="仿宋_GB2312" w:hAnsi="宋体" w:eastAsia="仿宋_GB2312" w:cs="宋体"/>
          <w:spacing w:val="8"/>
          <w:kern w:val="0"/>
          <w:sz w:val="32"/>
          <w:szCs w:val="32"/>
        </w:rPr>
        <w:t>打破信息发布的“固有思维”。考虑到社会受众由于教育背景、职业经历等方面的差异，以及医疗卫生方面的信息更具有专业性，我委要求各部门在公开信息时多站在社会公众的角度换位思考，避免使用艰深晦涩的行业术语、模棱两可的文字表述或者难以操作的规范指引，而应使用通俗易懂的表述或者图文结合的方式，降低与社会公众的沟通成本。</w:t>
      </w:r>
      <w:r>
        <w:rPr>
          <w:rFonts w:hint="eastAsia" w:ascii="仿宋_GB2312" w:hAnsi="宋体" w:eastAsia="仿宋_GB2312" w:cs="宋体"/>
          <w:b/>
          <w:spacing w:val="8"/>
          <w:kern w:val="0"/>
          <w:sz w:val="32"/>
          <w:szCs w:val="32"/>
        </w:rPr>
        <w:t>三是</w:t>
      </w:r>
      <w:r>
        <w:rPr>
          <w:rFonts w:hint="eastAsia" w:ascii="仿宋_GB2312" w:hAnsi="宋体" w:eastAsia="仿宋_GB2312" w:cs="宋体"/>
          <w:spacing w:val="8"/>
          <w:kern w:val="0"/>
          <w:sz w:val="32"/>
          <w:szCs w:val="32"/>
        </w:rPr>
        <w:t>严格落实信息公开的责任。为更好地适应数字化时代的需要和数字政府的趋势，我委将及时完善卫健系统信息公开的管理规定，明确各部门信息公开的范围、标准、程序和管理责任，以统一的制度规范压紧压实各部门的信息公开责任，使各责任部门尽责地“公开办”和专业地“公开办”。</w:t>
      </w:r>
    </w:p>
    <w:p w14:paraId="136B92EF">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4234BE0F">
      <w:pPr>
        <w:widowControl/>
        <w:spacing w:line="560" w:lineRule="exact"/>
        <w:jc w:val="left"/>
        <w:rPr>
          <w:rFonts w:ascii="仿宋_GB2312" w:hAnsi="宋体" w:eastAsia="仿宋_GB2312" w:cs="宋体"/>
          <w:spacing w:val="8"/>
          <w:kern w:val="0"/>
          <w:sz w:val="32"/>
          <w:szCs w:val="32"/>
        </w:rPr>
      </w:pPr>
      <w:r>
        <w:rPr>
          <w:rFonts w:ascii="宋体" w:hAnsi="宋体" w:cs="宋体"/>
          <w:spacing w:val="8"/>
          <w:kern w:val="0"/>
          <w:sz w:val="32"/>
          <w:szCs w:val="32"/>
        </w:rPr>
        <w:t>　　</w:t>
      </w:r>
      <w:r>
        <w:rPr>
          <w:rFonts w:hint="eastAsia" w:ascii="仿宋_GB2312" w:hAnsi="宋体" w:eastAsia="仿宋_GB2312" w:cs="宋体"/>
          <w:spacing w:val="8"/>
          <w:kern w:val="0"/>
          <w:sz w:val="32"/>
          <w:szCs w:val="32"/>
        </w:rPr>
        <w:t>北京市东城区卫生健康委员会门户网站网址为http</w:t>
      </w:r>
      <w:r>
        <w:rPr>
          <w:rFonts w:hint="eastAsia" w:ascii="仿宋_GB2312" w:hAnsi="宋体" w:eastAsia="仿宋_GB2312" w:cs="宋体"/>
          <w:spacing w:val="8"/>
          <w:kern w:val="0"/>
          <w:sz w:val="32"/>
          <w:szCs w:val="32"/>
          <w:lang w:val="en-US" w:eastAsia="zh-CN"/>
        </w:rPr>
        <w:t>s</w:t>
      </w:r>
      <w:bookmarkStart w:id="0" w:name="_GoBack"/>
      <w:bookmarkEnd w:id="0"/>
      <w:r>
        <w:rPr>
          <w:rFonts w:hint="eastAsia" w:ascii="仿宋_GB2312" w:hAnsi="宋体" w:eastAsia="仿宋_GB2312" w:cs="宋体"/>
          <w:spacing w:val="8"/>
          <w:kern w:val="0"/>
          <w:sz w:val="32"/>
          <w:szCs w:val="32"/>
        </w:rPr>
        <w:t>://www.bjdch.gov.cn/，如需了解更多政府信息，请登录查询。</w:t>
      </w:r>
    </w:p>
    <w:p w14:paraId="0E9FDCE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AB"/>
    <w:rsid w:val="00000805"/>
    <w:rsid w:val="00000F41"/>
    <w:rsid w:val="001104F1"/>
    <w:rsid w:val="001842E8"/>
    <w:rsid w:val="001B056D"/>
    <w:rsid w:val="001D296D"/>
    <w:rsid w:val="001E6A07"/>
    <w:rsid w:val="002021A1"/>
    <w:rsid w:val="003721FB"/>
    <w:rsid w:val="0038157D"/>
    <w:rsid w:val="003C42E8"/>
    <w:rsid w:val="004200B2"/>
    <w:rsid w:val="00437AE6"/>
    <w:rsid w:val="00475DF7"/>
    <w:rsid w:val="004907B3"/>
    <w:rsid w:val="00522726"/>
    <w:rsid w:val="005C212D"/>
    <w:rsid w:val="005C6DB6"/>
    <w:rsid w:val="0062324E"/>
    <w:rsid w:val="006545CF"/>
    <w:rsid w:val="00660382"/>
    <w:rsid w:val="006862D3"/>
    <w:rsid w:val="006A5C67"/>
    <w:rsid w:val="00787B11"/>
    <w:rsid w:val="007A78D1"/>
    <w:rsid w:val="008226A3"/>
    <w:rsid w:val="008745F1"/>
    <w:rsid w:val="008A440B"/>
    <w:rsid w:val="00920921"/>
    <w:rsid w:val="00943275"/>
    <w:rsid w:val="00946F76"/>
    <w:rsid w:val="009903AB"/>
    <w:rsid w:val="00A26023"/>
    <w:rsid w:val="00A34702"/>
    <w:rsid w:val="00A5088E"/>
    <w:rsid w:val="00A67E11"/>
    <w:rsid w:val="00A72A94"/>
    <w:rsid w:val="00B510DF"/>
    <w:rsid w:val="00B56944"/>
    <w:rsid w:val="00B56A85"/>
    <w:rsid w:val="00B831EA"/>
    <w:rsid w:val="00C70EB3"/>
    <w:rsid w:val="00CA2280"/>
    <w:rsid w:val="00CE7AD6"/>
    <w:rsid w:val="00CF44A9"/>
    <w:rsid w:val="00D11BBC"/>
    <w:rsid w:val="00DB0311"/>
    <w:rsid w:val="00E32A37"/>
    <w:rsid w:val="00E77A59"/>
    <w:rsid w:val="00F61494"/>
    <w:rsid w:val="00F65C10"/>
    <w:rsid w:val="24A4395F"/>
    <w:rsid w:val="2638549E"/>
    <w:rsid w:val="29E463E2"/>
    <w:rsid w:val="2AED76D6"/>
    <w:rsid w:val="38FC58B0"/>
    <w:rsid w:val="422537B6"/>
    <w:rsid w:val="4A482B8B"/>
    <w:rsid w:val="502F70A4"/>
    <w:rsid w:val="5ADC34FD"/>
    <w:rsid w:val="66D740C7"/>
    <w:rsid w:val="6A682721"/>
    <w:rsid w:val="710D7DC5"/>
    <w:rsid w:val="73373050"/>
    <w:rsid w:val="73F315FB"/>
    <w:rsid w:val="74A80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link w:val="5"/>
    <w:qFormat/>
    <w:uiPriority w:val="0"/>
    <w:rPr>
      <w:kern w:val="2"/>
      <w:sz w:val="18"/>
      <w:szCs w:val="18"/>
    </w:rPr>
  </w:style>
  <w:style w:type="paragraph" w:customStyle="1" w:styleId="9">
    <w:name w:val="msolistparagraph"/>
    <w:basedOn w:val="1"/>
    <w:qFormat/>
    <w:uiPriority w:val="0"/>
    <w:pPr>
      <w:ind w:firstLine="420" w:firstLineChars="200"/>
    </w:pPr>
    <w:rPr>
      <w:rFonts w:cs="Times New Roman"/>
      <w:szCs w:val="22"/>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3825</Words>
  <Characters>3990</Characters>
  <Lines>31</Lines>
  <Paragraphs>8</Paragraphs>
  <TotalTime>355</TotalTime>
  <ScaleCrop>false</ScaleCrop>
  <LinksUpToDate>false</LinksUpToDate>
  <CharactersWithSpaces>4008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依然</cp:lastModifiedBy>
  <cp:lastPrinted>2021-01-06T06:29:00Z</cp:lastPrinted>
  <dcterms:modified xsi:type="dcterms:W3CDTF">2025-08-28T07:05:57Z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eyJoZGlkIjoiNTY3ZmNmZDNlNjU3MTlmYjY0MTQzYWFjNjEwMDYzYmYiLCJ1c2VySWQiOiIxMTc2MDE0ODk4In0=</vt:lpwstr>
  </property>
  <property fmtid="{D5CDD505-2E9C-101B-9397-08002B2CF9AE}" pid="4" name="ICV">
    <vt:lpwstr>8F4FBC0322344E5A94F2FEF88CAD3FF7_12</vt:lpwstr>
  </property>
</Properties>
</file>