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北京市东城区20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年</w:t>
      </w:r>
    </w:p>
    <w:p>
      <w:pPr>
        <w:pStyle w:val="7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政府信息公开工作年度报告</w:t>
      </w:r>
    </w:p>
    <w:p>
      <w:pPr>
        <w:pStyle w:val="7"/>
        <w:spacing w:before="0" w:beforeAutospacing="0" w:after="0" w:afterAutospacing="0" w:line="360" w:lineRule="auto"/>
        <w:ind w:left="0" w:leftChars="0" w:firstLine="660" w:firstLineChars="275"/>
        <w:rPr>
          <w:rFonts w:hint="eastAsia" w:ascii="仿宋" w:hAnsi="仿宋" w:eastAsia="仿宋" w:cs="Arial"/>
          <w:color w:val="333333"/>
        </w:rPr>
      </w:pPr>
    </w:p>
    <w:p>
      <w:pPr>
        <w:pStyle w:val="7"/>
        <w:widowControl/>
        <w:wordWrap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依据《中华人民共和国政府信息公开条例》第五十条之规定，制作本报告。</w:t>
      </w:r>
    </w:p>
    <w:p>
      <w:pPr>
        <w:pStyle w:val="7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560" w:lineRule="exact"/>
        <w:ind w:left="17" w:leftChars="0" w:right="0" w:firstLine="643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总体情况</w:t>
      </w:r>
    </w:p>
    <w:p>
      <w:pPr>
        <w:pStyle w:val="7"/>
        <w:widowControl/>
        <w:wordWrap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年度，</w:t>
      </w:r>
      <w:r>
        <w:rPr>
          <w:rFonts w:hint="eastAsia" w:ascii="仿宋" w:hAnsi="仿宋" w:eastAsia="仿宋" w:cs="仿宋"/>
          <w:sz w:val="32"/>
          <w:szCs w:val="32"/>
        </w:rPr>
        <w:t>北京市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以习近平新时代中国特色社会主义思想为指导，立足加强“四个中心”功能建设和提高“四个服务”水平，全面贯彻落实《政府信息公开条例》，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“以公开为常态，不公开为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例外”原则，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加强组织领导，坚持阳光透明，全方位公开政府信息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深化“放管服”改革、优化营商环境，推动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东城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治理体系和治理能力现代化建设发挥积极作用。</w:t>
      </w:r>
    </w:p>
    <w:p>
      <w:pPr>
        <w:pStyle w:val="7"/>
        <w:widowControl/>
        <w:wordWrap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（一）加强组织领导，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着力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“五公开”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要求</w:t>
      </w:r>
    </w:p>
    <w:p>
      <w:pPr>
        <w:pStyle w:val="8"/>
        <w:widowControl/>
        <w:wordWrap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仿宋"/>
          <w:sz w:val="32"/>
          <w:szCs w:val="32"/>
        </w:rPr>
        <w:t>严格落实政府信息公开法定义务，着力推进决策、执行、结果、管理、服务“五公开”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明确分工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推进公开任务落实。印</w:t>
      </w:r>
      <w:r>
        <w:rPr>
          <w:rFonts w:hint="eastAsia" w:ascii="仿宋" w:hAnsi="仿宋" w:eastAsia="仿宋" w:cs="仿宋"/>
          <w:sz w:val="32"/>
          <w:szCs w:val="32"/>
        </w:rPr>
        <w:t>发《北京市东城区2020年政务公开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工作要点》，</w:t>
      </w:r>
      <w:r>
        <w:rPr>
          <w:rFonts w:hint="eastAsia" w:ascii="仿宋" w:hAnsi="仿宋" w:eastAsia="仿宋" w:cs="仿宋"/>
          <w:sz w:val="32"/>
          <w:szCs w:val="32"/>
        </w:rPr>
        <w:t>持续深化重点领域政府信息公开，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明确年度</w:t>
      </w:r>
      <w:r>
        <w:rPr>
          <w:rFonts w:hint="eastAsia" w:ascii="仿宋" w:hAnsi="仿宋" w:eastAsia="仿宋" w:cs="仿宋"/>
          <w:sz w:val="32"/>
          <w:szCs w:val="32"/>
        </w:rPr>
        <w:t>重点领域公开要求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及各区属单位分工，夯实基础工作，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有效推进重点领域信息公开。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规范决策公开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完成《2020年区政府重大行政决策目录》公开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个主动公开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政策性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文件进行了意见征集并公开结果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全年共进行各类民意征集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加强执行公开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落实推进向社会公开市级政府工作报告重点任务、重要民生实事项目、政府绩效任务的执行情况。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推进基层政务公开标准化规范化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指导全区5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家单位动态更新政府信息主动公开全清单目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录，协调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各街道规范发布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政府信息公开指南、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法定主动公开内容、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政府信息公开年报等。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规范政务公开工作流程，完善意见征集、解读、发布、咨询、互动有序衔接的机制制度。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（二）坚持阳光透明，全方位公开政府信息</w:t>
      </w:r>
    </w:p>
    <w:p>
      <w:pPr>
        <w:pStyle w:val="8"/>
        <w:widowControl/>
        <w:wordWrap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年，“数字东城”网站主动公开政府信息43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6条，浏览量3367216人次。通过区政府公报、区政府网站及时公布20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年东城区政府工作报告、区政府及区属部门政策性文件，全年发布东城区人民政府公报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5期，并通过线上线下渠道进行宣传展示。围绕优化营商环境、疫情防控、年度重点工作任务建设网站专题，做好信息发布与公开工作。加强政策文件解读，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涉及抗疫、生态、教育等领域区政府及其部门政策性文件配套文字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解读28件、一图读懂解读4件、视频/H5解读4件、问答解读6件，解读与文件相关联同步发布。公开区政府常务会议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期。建立“东城区年度重点工作任务信息公开”专题，有效推进京津冀协同发展、高质量发展、“放管服”改革等重点领域信息公开。通过“信用中国（北京东城）”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网站，公示国家、北京市及东城区各领域信用体系政策文件、企业信用承诺信息、东城区“双随机、一公开”检查工作信息等。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制定《东城区规范政府对外联系电话工作管理规定》，对全区297部外联电话进行清理，保留105部咨询联系电话在政府网站公开，同时加强日常检查，确保电话畅通。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（三）坚持依法依规，履行政府信息公开义务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东城区积极</w:t>
      </w:r>
      <w:r>
        <w:rPr>
          <w:rFonts w:hint="eastAsia" w:ascii="仿宋" w:hAnsi="仿宋" w:eastAsia="仿宋" w:cs="仿宋"/>
          <w:sz w:val="32"/>
          <w:szCs w:val="32"/>
        </w:rPr>
        <w:t>推进依申请公开标准化规范化建设，严格落实新修订的《政府信息公开条例》，进一步建立健全登记、审核、办理、答复、归档等工作制度，严格依法依规办理申请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年全区新收政府信息公开申请数量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 w:cs="仿宋"/>
          <w:sz w:val="32"/>
          <w:szCs w:val="32"/>
        </w:rPr>
        <w:t>件，上年结转政府信息公开申请数量3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结转下年度继续办理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89件。涉及行政复议54件，行政诉讼22件，其中</w:t>
      </w:r>
      <w:r>
        <w:rPr>
          <w:rFonts w:hint="eastAsia" w:ascii="仿宋" w:hAnsi="仿宋" w:eastAsia="仿宋" w:cs="仿宋"/>
          <w:sz w:val="32"/>
          <w:szCs w:val="32"/>
        </w:rPr>
        <w:t>未经复议直接起诉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11件，</w:t>
      </w:r>
      <w:r>
        <w:rPr>
          <w:rFonts w:hint="eastAsia" w:ascii="仿宋" w:hAnsi="仿宋" w:eastAsia="仿宋" w:cs="仿宋"/>
          <w:sz w:val="32"/>
          <w:szCs w:val="32"/>
        </w:rPr>
        <w:t>复议后起诉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件。在依申请公开办理过程中，确保网页、信函、窗口受理渠道畅通，做到查收不遗漏、咨询有解答。针对复杂申请事项加强与申请人事前、事中和事后的全程沟通，积极了解诉求、解决问题，做好答复后的解释工作。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（四）强化政民互动，打造公开全渠道全平台</w:t>
      </w:r>
    </w:p>
    <w:p>
      <w:pPr>
        <w:pStyle w:val="8"/>
        <w:wordWrap/>
        <w:spacing w:after="0" w:line="580" w:lineRule="exact"/>
        <w:ind w:left="0" w:lef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完成“数字东城”网站改版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增加东城要闻、媒体关注等多个新栏目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强化互动回应、政策解读等栏目，丰富网站内容，提高更新率和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，获评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“2020年度中国政府网站领先奖”。</w:t>
      </w:r>
      <w:r>
        <w:rPr>
          <w:rFonts w:hint="eastAsia" w:ascii="仿宋" w:hAnsi="仿宋" w:eastAsia="仿宋" w:cs="仿宋"/>
          <w:sz w:val="32"/>
          <w:szCs w:val="32"/>
        </w:rPr>
        <w:t>加强政企沟通、政民互动，进一步扩大公众参与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区长信箱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仿宋"/>
          <w:sz w:val="32"/>
          <w:szCs w:val="32"/>
        </w:rPr>
        <w:t>共接收来信1791个，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办结1766个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办结率9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回应关切”栏目针对群众热点问题主动回应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次，全区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政务新媒体账号全部实现在线实时互动。广泛开展政务开放日活动，认真听取公众意见，不断提升政务公开工作水平。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强化源头管理，以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全清单为指引提升公开实效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强化政府信息公开属性源头认定，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依法依规对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不予主动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政府信息进行审查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黑体"/>
          <w:sz w:val="32"/>
          <w:szCs w:val="32"/>
        </w:rPr>
        <w:t>从严把握不予公开范围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，对法定不予公开条款坚持最小化适用原则，切实做好以公开为常态、不公开为例外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动态管理政府信息公开全清单，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指导全区55家单位动态更新政府信息主动公开全清单目录4097条并落实公开。通过“政府信息公开专栏”集中公开全区5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家单位的《政府信息公开工作年度报告》《政府信息公开指南》及法定主动公开信息，并对专栏各项内容及时更新，确保指南、目录和年报等法定要素齐全。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（六）强化监督保障，全面夯实工作基础</w:t>
      </w:r>
    </w:p>
    <w:p>
      <w:pPr>
        <w:wordWrap/>
        <w:spacing w:line="58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以考核抓落实。制定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政务公开考评细则，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将决策公开、主动公开、政策解读、依申请公开、政府网站与政务新媒体更新互动等指标纳入绩效考核，以考核压实主体责任，督促年度重点任务落实；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强化第三方评估作用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。委托专业机构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制定《2020年东城区政务公开整体工作评估实施方案》，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开展政务公开评估工作，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检查整改提升全区工作；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加强日常检查通报。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针对市局对网站、政务新媒体季度检查通报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，以及我区自检时发现的问题，通过通报、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一对一发函的形式，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责令相关单位立行立改，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推进公开工作落实；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以精准培训促提升。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以问题为导向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类培训指导，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在前期充分调研基础上，制定小班次培训方案，围绕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政务公开、依申请公开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两个主题开展5批次培训交流会，</w:t>
      </w:r>
      <w:r>
        <w:rPr>
          <w:rFonts w:hint="eastAsia" w:ascii="仿宋" w:hAnsi="仿宋" w:eastAsia="仿宋" w:cs="仿宋"/>
          <w:sz w:val="32"/>
          <w:szCs w:val="32"/>
        </w:rPr>
        <w:t>督促各单位落实政务公开任务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推动全区政府信息公开和政务公开质量水平逐年提升。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全区未发生责任追究情况。</w:t>
      </w:r>
    </w:p>
    <w:p>
      <w:pPr>
        <w:pStyle w:val="7"/>
        <w:widowControl/>
        <w:numPr>
          <w:ilvl w:val="0"/>
          <w:numId w:val="1"/>
        </w:numPr>
        <w:wordWrap/>
        <w:adjustRightInd/>
        <w:snapToGrid/>
        <w:spacing w:before="0" w:beforeAutospacing="0" w:after="181" w:afterLines="50" w:afterAutospacing="0" w:line="560" w:lineRule="exact"/>
        <w:ind w:left="17" w:leftChars="0" w:right="0" w:firstLine="643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主动公开政府信息情况</w:t>
      </w:r>
    </w:p>
    <w:tbl>
      <w:tblPr>
        <w:tblStyle w:val="9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-31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-317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5979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4937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1126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21706.7646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  <w:br w:type="page"/>
      </w:r>
    </w:p>
    <w:p>
      <w:pPr>
        <w:pStyle w:val="7"/>
        <w:widowControl/>
        <w:numPr>
          <w:ilvl w:val="0"/>
          <w:numId w:val="0"/>
        </w:numPr>
        <w:wordWrap/>
        <w:adjustRightInd/>
        <w:snapToGrid/>
        <w:spacing w:before="0" w:beforeAutospacing="0" w:after="181" w:afterLines="50" w:afterAutospacing="0" w:line="560" w:lineRule="exact"/>
        <w:ind w:left="660" w:leftChars="0" w:right="0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收到和处理政府信息公开申请情况</w:t>
      </w:r>
    </w:p>
    <w:tbl>
      <w:tblPr>
        <w:tblStyle w:val="9"/>
        <w:tblW w:w="9203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825"/>
        <w:gridCol w:w="3000"/>
        <w:gridCol w:w="697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4395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08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4395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7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395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7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4395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4395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825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3825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300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3825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570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/>
              </w:rPr>
            </w:pPr>
          </w:p>
        </w:tc>
        <w:tc>
          <w:tcPr>
            <w:tcW w:w="3825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4395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after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</w:tr>
    </w:tbl>
    <w:p>
      <w:pPr>
        <w:pStyle w:val="7"/>
        <w:widowControl/>
        <w:numPr>
          <w:ilvl w:val="0"/>
          <w:numId w:val="0"/>
        </w:numPr>
        <w:wordWrap/>
        <w:adjustRightInd/>
        <w:snapToGrid/>
        <w:spacing w:before="0" w:beforeAutospacing="0" w:after="181" w:afterLines="50" w:afterAutospacing="0" w:line="560" w:lineRule="exact"/>
        <w:ind w:leftChars="200" w:right="0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政府信息公开行政复议、行政诉讼情况</w:t>
      </w:r>
    </w:p>
    <w:tbl>
      <w:tblPr>
        <w:tblStyle w:val="9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结</w:t>
            </w:r>
          </w:p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果</w:t>
            </w:r>
          </w:p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维</w:t>
            </w:r>
          </w:p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</w:tbl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存在的主要问题及改进情况</w:t>
      </w:r>
    </w:p>
    <w:p>
      <w:pPr>
        <w:widowControl/>
        <w:wordWrap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一是政策公开精准度有待进一步加强。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要深入梳理企业群众政策需求，对现有政策按需归纳，提升搜索功能，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为企业群众提供权威、便捷的政策查询服务；加强政策解读，为企业群众提供综合性与专业化结合、看得懂用得上的政策解读服务；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搭建“企业生命周期政策推送”专栏，提升政策精准服务能力。</w:t>
      </w:r>
    </w:p>
    <w:p>
      <w:pPr>
        <w:widowControl/>
        <w:wordWrap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二是政民互动渠道建设需进一步加强。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要进一步完善沟通互动平台，扩大群众参政议政渠道。建立健全决策公开、主动公开、公众参与等制度标准，积极参与市、区、街道三级政务开放日，多渠道、多方位、多角度举办“政务开放日”活动，线上设立“政务开放日信息公开专栏”，线下拓展宣传途径，搭建政府与群众之间的沟通桥梁。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六、其他需要报告的事项</w:t>
      </w:r>
    </w:p>
    <w:p>
      <w:pPr>
        <w:pStyle w:val="7"/>
        <w:widowControl/>
        <w:numPr>
          <w:ilvl w:val="0"/>
          <w:numId w:val="0"/>
        </w:numPr>
        <w:wordWrap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北京市东城区人民政府门户网站（“数字东城”）网址为http://www.bjdch.gov.cn/，如需了解更多政府信息，请登录查询。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203F5"/>
    <w:multiLevelType w:val="singleLevel"/>
    <w:tmpl w:val="5E4203F5"/>
    <w:lvl w:ilvl="0" w:tentative="0">
      <w:start w:val="1"/>
      <w:numFmt w:val="chineseCounting"/>
      <w:suff w:val="nothing"/>
      <w:lvlText w:val="%1、"/>
      <w:lvlJc w:val="left"/>
      <w:pPr>
        <w:ind w:left="1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EzOWM2ODlkOGIxNDU4YWZhMGU0OGY1MmM0MDZiYjIifQ=="/>
  </w:docVars>
  <w:rsids>
    <w:rsidRoot w:val="655F38C0"/>
    <w:rsid w:val="02FE6D68"/>
    <w:rsid w:val="071E4FBC"/>
    <w:rsid w:val="0A1A6F23"/>
    <w:rsid w:val="1F087D08"/>
    <w:rsid w:val="2333691F"/>
    <w:rsid w:val="2668377D"/>
    <w:rsid w:val="2C1A2BCA"/>
    <w:rsid w:val="5B1C1048"/>
    <w:rsid w:val="655F3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6"/>
    <w:unhideWhenUsed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5"/>
    <w:unhideWhenUsed/>
    <w:qFormat/>
    <w:uiPriority w:val="99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3446</Words>
  <Characters>3665</Characters>
  <Lines>0</Lines>
  <Paragraphs>0</Paragraphs>
  <TotalTime>0</TotalTime>
  <ScaleCrop>false</ScaleCrop>
  <LinksUpToDate>false</LinksUpToDate>
  <CharactersWithSpaces>3666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2021-02-26T01:07:00Z</dcterms:created>
  <dc:creator>王晓瑜</dc:creator>
  <cp:lastModifiedBy>名字不重要</cp:lastModifiedBy>
  <dcterms:modified xsi:type="dcterms:W3CDTF">2023-07-11T02:57:29Z</dcterms:modified>
  <dc:title>北京市东城区2020年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FFECEFB110CC4489B4D3F98F78849631_12</vt:lpwstr>
  </property>
</Properties>
</file>