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N/>
        <w:bidi w:val="0"/>
        <w:adjustRightInd w:val="0"/>
        <w:snapToGrid/>
        <w:spacing w:line="560" w:lineRule="exact"/>
        <w:ind w:left="0" w:leftChars="0" w:right="0" w:rightChars="0"/>
        <w:jc w:val="center"/>
        <w:textAlignment w:val="auto"/>
        <w:rPr>
          <w:rFonts w:ascii="方正小标宋简体" w:hAnsi="华文中宋" w:eastAsia="方正小标宋简体" w:cs="Times New Roman"/>
          <w:b w:val="0"/>
          <w:bCs/>
          <w:kern w:val="0"/>
          <w:sz w:val="40"/>
          <w:szCs w:val="40"/>
        </w:rPr>
      </w:pPr>
      <w:r>
        <w:rPr>
          <w:rFonts w:hint="eastAsia" w:ascii="方正小标宋简体" w:hAnsi="华文中宋" w:eastAsia="方正小标宋简体" w:cs="Times New Roman"/>
          <w:b w:val="0"/>
          <w:bCs/>
          <w:kern w:val="0"/>
          <w:sz w:val="40"/>
          <w:szCs w:val="40"/>
        </w:rPr>
        <w:t>北京市东城区人民政府北新桥街道办事处</w:t>
      </w:r>
    </w:p>
    <w:p>
      <w:pPr>
        <w:keepNext w:val="0"/>
        <w:keepLines w:val="0"/>
        <w:pageBreakBefore w:val="0"/>
        <w:suppressAutoHyphens/>
        <w:kinsoku/>
        <w:wordWrap/>
        <w:overflowPunct/>
        <w:topLinePunct w:val="0"/>
        <w:autoSpaceDN/>
        <w:bidi w:val="0"/>
        <w:adjustRightInd w:val="0"/>
        <w:snapToGrid/>
        <w:spacing w:line="560" w:lineRule="exact"/>
        <w:ind w:left="0" w:leftChars="0" w:right="0" w:rightChars="0"/>
        <w:jc w:val="center"/>
        <w:textAlignment w:val="auto"/>
        <w:rPr>
          <w:rFonts w:ascii="方正小标宋简体" w:hAnsi="华文中宋" w:eastAsia="方正小标宋简体" w:cs="Times New Roman"/>
          <w:b w:val="0"/>
          <w:bCs/>
          <w:kern w:val="0"/>
          <w:sz w:val="40"/>
          <w:szCs w:val="40"/>
        </w:rPr>
      </w:pPr>
      <w:bookmarkStart w:id="0" w:name="_GoBack"/>
      <w:r>
        <w:rPr>
          <w:rFonts w:hint="eastAsia" w:ascii="方正小标宋简体" w:hAnsi="华文中宋" w:eastAsia="方正小标宋简体" w:cs="Times New Roman"/>
          <w:b w:val="0"/>
          <w:bCs/>
          <w:kern w:val="0"/>
          <w:sz w:val="40"/>
          <w:szCs w:val="40"/>
        </w:rPr>
        <w:t>201</w:t>
      </w:r>
      <w:r>
        <w:rPr>
          <w:rFonts w:hint="eastAsia" w:ascii="方正小标宋简体" w:hAnsi="华文中宋" w:eastAsia="方正小标宋简体" w:cs="Times New Roman"/>
          <w:b w:val="0"/>
          <w:bCs/>
          <w:kern w:val="0"/>
          <w:sz w:val="40"/>
          <w:szCs w:val="40"/>
          <w:lang w:val="en-US" w:eastAsia="zh-CN"/>
        </w:rPr>
        <w:t>9</w:t>
      </w:r>
      <w:r>
        <w:rPr>
          <w:rFonts w:hint="eastAsia" w:ascii="方正小标宋简体" w:hAnsi="华文中宋" w:eastAsia="方正小标宋简体" w:cs="Times New Roman"/>
          <w:b w:val="0"/>
          <w:bCs/>
          <w:kern w:val="0"/>
          <w:sz w:val="40"/>
          <w:szCs w:val="40"/>
        </w:rPr>
        <w:t>年政府信息公开工作年度报告</w:t>
      </w:r>
    </w:p>
    <w:bookmarkEnd w:id="0"/>
    <w:p>
      <w:pPr>
        <w:pStyle w:val="2"/>
        <w:keepNext w:val="0"/>
        <w:keepLines w:val="0"/>
        <w:widowControl/>
        <w:suppressLineNumbers w:val="0"/>
        <w:shd w:val="clear"/>
        <w:spacing w:line="360" w:lineRule="auto"/>
        <w:rPr>
          <w:rFonts w:hint="eastAsia" w:ascii="宋体" w:hAnsi="宋体" w:eastAsia="宋体" w:cs="宋体"/>
          <w:color w:val="000000"/>
          <w:sz w:val="24"/>
          <w:szCs w:val="24"/>
          <w:shd w:val="clear" w:fill="FFFFFF"/>
        </w:rPr>
      </w:pPr>
    </w:p>
    <w:p>
      <w:pPr>
        <w:pStyle w:val="2"/>
        <w:keepNext w:val="0"/>
        <w:keepLines w:val="0"/>
        <w:pageBreakBefore w:val="0"/>
        <w:widowControl/>
        <w:suppressLineNumbers w:val="0"/>
        <w:shd w:val="clear"/>
        <w:kinsoku/>
        <w:wordWrap/>
        <w:overflowPunct/>
        <w:topLinePunct w:val="0"/>
        <w:autoSpaceDE/>
        <w:autoSpaceDN/>
        <w:bidi w:val="0"/>
        <w:adjustRightInd/>
        <w:snapToGrid/>
        <w:spacing w:before="0" w:after="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依据《中华人民共和国政府信息公开条例》第五十条之规定，制作本报告。</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中华人民共和国政府信息公开条例》关于对政府信息主动公开的要求，在数字东城网站（http://www.bjdch.gov.cn/）公开了我街道机关职能、机构设置、办公地址、办公时间、联系方式、负责人姓名等机构信息；财政预算、决算信息；扶贫、教育、医疗、社会保障、促进就业等方面的政策、措施及其实施情况；突发公共事件的应急预案、预警信息及应对情况；环境保护、公共卫生、安全生产、食品药品、产品质量的监督检查情况及法律、法规、规章和国家有关规定规定应当主动公开的其他政府信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发布政务微博3250条，通过微信公众号“北新桥街道”推送政务信息331条，刊发《北新桥风采报》12期，通过数字东城网站等发布政务信息240余条。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2.依申请公开办理情况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2019年，我街道共收到政府信息公开申请8件，申请人均为自然人。8件申请均在有效期内规范答复，其中3件予以公开，1件因属于内部事务信息不予公开，3件属于本机关不掌握的政府信息无法提供，1件属于咨询事项不予处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3.政府信息资源的规范化、标准化管理情况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以街道机构体制改革为契机，重新梳理了信息公开工作制度，对信息的源头属性、内容要素、报送时限、信息数量等提出了明确要求，并按月发布信息报送情况汇总，加强了对信息资源的有效管理。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（四）4.政府信息公开监督保障及教育培训情况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召开政府信息公开工作专题会1次，主任办公会听取政务公开工作情况汇报2次，主要领导亲自调度，分管领导周密部署。针对2019年5月15日起施行的新修订的《中华人民共和国政府信息公开条例》，举办了“信息公开新条例施行工作会”，对主动公开的范围、力度和实际操作进行了明确，对依申请公开的程序、业务办理流程及答复类型进行了培训答疑。并根据街道工作实际，制定了北新桥街道信息公开申请交办转办制度，梳理工作流程、制定《北新桥街道信息公开申请交办单》，有效促进了依申请工作规范，推动各部门责任落实。</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fill="FFFFFF"/>
        </w:rPr>
        <w:t xml:space="preserve">二、主动公开政府信息情况 </w:t>
      </w:r>
    </w:p>
    <w:tbl>
      <w:tblPr>
        <w:tblW w:w="8140" w:type="dxa"/>
        <w:jc w:val="center"/>
        <w:tblInd w:w="191" w:type="dxa"/>
        <w:shd w:val="clear"/>
        <w:tblLayout w:type="fixed"/>
        <w:tblCellMar>
          <w:top w:w="15" w:type="dxa"/>
          <w:left w:w="15" w:type="dxa"/>
          <w:bottom w:w="15" w:type="dxa"/>
          <w:right w:w="15" w:type="dxa"/>
        </w:tblCellMar>
      </w:tblPr>
      <w:tblGrid>
        <w:gridCol w:w="1556"/>
        <w:gridCol w:w="1557"/>
        <w:gridCol w:w="1875"/>
        <w:gridCol w:w="6"/>
        <w:gridCol w:w="1265"/>
        <w:gridCol w:w="1881"/>
      </w:tblGrid>
      <w:tr>
        <w:tblPrEx>
          <w:shd w:val="clear"/>
          <w:tblLayout w:type="fixed"/>
          <w:tblCellMar>
            <w:top w:w="15" w:type="dxa"/>
            <w:left w:w="15" w:type="dxa"/>
            <w:bottom w:w="15" w:type="dxa"/>
            <w:right w:w="15" w:type="dxa"/>
          </w:tblCellMar>
        </w:tblPrEx>
        <w:trPr>
          <w:trHeight w:val="495" w:hRule="atLeast"/>
          <w:jc w:val="center"/>
        </w:trPr>
        <w:tc>
          <w:tcPr>
            <w:tcW w:w="8140" w:type="dxa"/>
            <w:gridSpan w:val="6"/>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第二十条第（一）项</w:t>
            </w:r>
          </w:p>
        </w:tc>
      </w:tr>
      <w:tr>
        <w:tblPrEx>
          <w:tblLayout w:type="fixed"/>
          <w:tblCellMar>
            <w:top w:w="15" w:type="dxa"/>
            <w:left w:w="15" w:type="dxa"/>
            <w:bottom w:w="15" w:type="dxa"/>
            <w:right w:w="15" w:type="dxa"/>
          </w:tblCellMar>
        </w:tblPrEx>
        <w:trPr>
          <w:trHeight w:val="882"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信息内容</w:t>
            </w:r>
          </w:p>
        </w:tc>
        <w:tc>
          <w:tcPr>
            <w:tcW w:w="18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本年新</w:t>
            </w:r>
            <w:r>
              <w:rPr>
                <w:rFonts w:hint="eastAsia" w:ascii="仿宋_GB2312" w:hAnsi="仿宋_GB2312" w:eastAsia="仿宋_GB2312" w:cs="仿宋_GB2312"/>
                <w:sz w:val="32"/>
                <w:szCs w:val="32"/>
              </w:rPr>
              <w:t>制作数量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本年新</w:t>
            </w:r>
            <w:r>
              <w:rPr>
                <w:rFonts w:hint="eastAsia" w:ascii="仿宋_GB2312" w:hAnsi="仿宋_GB2312" w:eastAsia="仿宋_GB2312" w:cs="仿宋_GB2312"/>
                <w:sz w:val="32"/>
                <w:szCs w:val="32"/>
              </w:rPr>
              <w:t>公开数量</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对外公开总数量</w:t>
            </w:r>
          </w:p>
        </w:tc>
      </w:tr>
      <w:tr>
        <w:tblPrEx>
          <w:tblLayout w:type="fixed"/>
          <w:tblCellMar>
            <w:top w:w="15" w:type="dxa"/>
            <w:left w:w="15" w:type="dxa"/>
            <w:bottom w:w="15" w:type="dxa"/>
            <w:right w:w="15" w:type="dxa"/>
          </w:tblCellMar>
        </w:tblPrEx>
        <w:trPr>
          <w:trHeight w:val="523"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规章</w:t>
            </w:r>
          </w:p>
        </w:tc>
        <w:tc>
          <w:tcPr>
            <w:tcW w:w="18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71"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规范性文件</w:t>
            </w:r>
          </w:p>
        </w:tc>
        <w:tc>
          <w:tcPr>
            <w:tcW w:w="18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80"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第二十条第（五）项</w:t>
            </w:r>
          </w:p>
        </w:tc>
      </w:tr>
      <w:tr>
        <w:tblPrEx>
          <w:tblLayout w:type="fixed"/>
          <w:tblCellMar>
            <w:top w:w="15" w:type="dxa"/>
            <w:left w:w="15" w:type="dxa"/>
            <w:bottom w:w="15" w:type="dxa"/>
            <w:right w:w="15" w:type="dxa"/>
          </w:tblCellMar>
        </w:tblPrEx>
        <w:trPr>
          <w:trHeight w:val="634"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信息内容</w:t>
            </w:r>
          </w:p>
        </w:tc>
        <w:tc>
          <w:tcPr>
            <w:tcW w:w="188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上一年项目数量</w:t>
            </w:r>
          </w:p>
        </w:tc>
        <w:tc>
          <w:tcPr>
            <w:tcW w:w="12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本年增/减</w:t>
            </w:r>
          </w:p>
        </w:tc>
        <w:tc>
          <w:tcPr>
            <w:tcW w:w="18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处理决定数量</w:t>
            </w:r>
          </w:p>
        </w:tc>
      </w:tr>
      <w:tr>
        <w:tblPrEx>
          <w:tblLayout w:type="fixed"/>
          <w:tblCellMar>
            <w:top w:w="15" w:type="dxa"/>
            <w:left w:w="15" w:type="dxa"/>
            <w:bottom w:w="15" w:type="dxa"/>
            <w:right w:w="15" w:type="dxa"/>
          </w:tblCellMar>
        </w:tblPrEx>
        <w:trPr>
          <w:trHeight w:val="528"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行政许可</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68" w:hRule="atLeast"/>
          <w:jc w:val="center"/>
        </w:trPr>
        <w:tc>
          <w:tcPr>
            <w:tcW w:w="1556" w:type="dxa"/>
            <w:vMerge w:val="restart"/>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其他对外管理服务事项</w:t>
            </w:r>
          </w:p>
        </w:tc>
        <w:tc>
          <w:tcPr>
            <w:tcW w:w="15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行政检查</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68" w:hRule="atLeast"/>
          <w:jc w:val="center"/>
        </w:trPr>
        <w:tc>
          <w:tcPr>
            <w:tcW w:w="1556" w:type="dxa"/>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5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行政确认</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0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第二十条第（六）项</w:t>
            </w:r>
          </w:p>
        </w:tc>
      </w:tr>
      <w:tr>
        <w:tblPrEx>
          <w:tblLayout w:type="fixed"/>
          <w:tblCellMar>
            <w:top w:w="15" w:type="dxa"/>
            <w:left w:w="15" w:type="dxa"/>
            <w:bottom w:w="15" w:type="dxa"/>
            <w:right w:w="15" w:type="dxa"/>
          </w:tblCellMar>
        </w:tblPrEx>
        <w:trPr>
          <w:trHeight w:val="634"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信息内容</w:t>
            </w:r>
          </w:p>
        </w:tc>
        <w:tc>
          <w:tcPr>
            <w:tcW w:w="18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上一年项目数量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本年增/减</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处理决定数量</w:t>
            </w:r>
          </w:p>
        </w:tc>
      </w:tr>
      <w:tr>
        <w:tblPrEx>
          <w:tblLayout w:type="fixed"/>
          <w:tblCellMar>
            <w:top w:w="15" w:type="dxa"/>
            <w:left w:w="15" w:type="dxa"/>
            <w:bottom w:w="15" w:type="dxa"/>
            <w:right w:w="15" w:type="dxa"/>
          </w:tblCellMar>
        </w:tblPrEx>
        <w:trPr>
          <w:trHeight w:val="430"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行政处罚</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09"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行政强制</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74"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第二十条第（八）项</w:t>
            </w:r>
          </w:p>
        </w:tc>
      </w:tr>
      <w:tr>
        <w:tblPrEx>
          <w:tblLayout w:type="fixed"/>
          <w:tblCellMar>
            <w:top w:w="15" w:type="dxa"/>
            <w:left w:w="15" w:type="dxa"/>
            <w:bottom w:w="15" w:type="dxa"/>
            <w:right w:w="15" w:type="dxa"/>
          </w:tblCellMar>
        </w:tblPrEx>
        <w:trPr>
          <w:trHeight w:val="270"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信息内容</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上一年项目数量</w:t>
            </w:r>
          </w:p>
        </w:tc>
        <w:tc>
          <w:tcPr>
            <w:tcW w:w="3146"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本年增/减</w:t>
            </w:r>
          </w:p>
        </w:tc>
      </w:tr>
      <w:tr>
        <w:tblPrEx>
          <w:tblLayout w:type="fixed"/>
          <w:tblCellMar>
            <w:top w:w="15" w:type="dxa"/>
            <w:left w:w="15" w:type="dxa"/>
            <w:bottom w:w="15" w:type="dxa"/>
            <w:right w:w="15" w:type="dxa"/>
          </w:tblCellMar>
        </w:tblPrEx>
        <w:trPr>
          <w:trHeight w:val="551"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行政事业性收费</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3146" w:type="dxa"/>
            <w:gridSpan w:val="2"/>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15" w:type="dxa"/>
            <w:left w:w="15" w:type="dxa"/>
            <w:bottom w:w="15" w:type="dxa"/>
            <w:right w:w="15" w:type="dxa"/>
          </w:tblCellMar>
        </w:tblPrEx>
        <w:trPr>
          <w:trHeight w:val="476" w:hRule="atLeast"/>
          <w:jc w:val="center"/>
        </w:trPr>
        <w:tc>
          <w:tcPr>
            <w:tcW w:w="8140" w:type="dxa"/>
            <w:gridSpan w:val="6"/>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第二十条第（九）项</w:t>
            </w:r>
          </w:p>
        </w:tc>
      </w:tr>
      <w:tr>
        <w:tblPrEx>
          <w:tblLayout w:type="fixed"/>
          <w:tblCellMar>
            <w:top w:w="15" w:type="dxa"/>
            <w:left w:w="15" w:type="dxa"/>
            <w:bottom w:w="15" w:type="dxa"/>
            <w:right w:w="15" w:type="dxa"/>
          </w:tblCellMar>
        </w:tblPrEx>
        <w:trPr>
          <w:trHeight w:val="585"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信息内容</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采购项目数量</w:t>
            </w:r>
          </w:p>
        </w:tc>
        <w:tc>
          <w:tcPr>
            <w:tcW w:w="3146"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采购总金额（万元，保留四位小数）</w:t>
            </w:r>
          </w:p>
        </w:tc>
      </w:tr>
      <w:tr>
        <w:tblPrEx>
          <w:tblLayout w:type="fixed"/>
          <w:tblCellMar>
            <w:top w:w="15" w:type="dxa"/>
            <w:left w:w="15" w:type="dxa"/>
            <w:bottom w:w="15" w:type="dxa"/>
            <w:right w:w="15" w:type="dxa"/>
          </w:tblCellMar>
        </w:tblPrEx>
        <w:trPr>
          <w:trHeight w:val="539" w:hRule="atLeast"/>
          <w:jc w:val="center"/>
        </w:trPr>
        <w:tc>
          <w:tcPr>
            <w:tcW w:w="31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政府集中采购</w:t>
            </w:r>
          </w:p>
        </w:tc>
        <w:tc>
          <w:tcPr>
            <w:tcW w:w="188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26</w:t>
            </w:r>
          </w:p>
        </w:tc>
        <w:tc>
          <w:tcPr>
            <w:tcW w:w="3146" w:type="dxa"/>
            <w:gridSpan w:val="2"/>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2083.8388</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b/>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三、收到和处理政府信息公开申请情况</w:t>
      </w:r>
    </w:p>
    <w:tbl>
      <w:tblPr>
        <w:tblW w:w="9071" w:type="dxa"/>
        <w:jc w:val="center"/>
        <w:tblInd w:w="-274" w:type="dxa"/>
        <w:shd w:val="clear"/>
        <w:tblLayout w:type="fixed"/>
        <w:tblCellMar>
          <w:top w:w="15" w:type="dxa"/>
          <w:left w:w="15" w:type="dxa"/>
          <w:bottom w:w="15" w:type="dxa"/>
          <w:right w:w="15" w:type="dxa"/>
        </w:tblCellMar>
      </w:tblPr>
      <w:tblGrid>
        <w:gridCol w:w="858"/>
        <w:gridCol w:w="1178"/>
        <w:gridCol w:w="1861"/>
        <w:gridCol w:w="763"/>
        <w:gridCol w:w="717"/>
        <w:gridCol w:w="717"/>
        <w:gridCol w:w="764"/>
        <w:gridCol w:w="895"/>
        <w:gridCol w:w="681"/>
        <w:gridCol w:w="637"/>
      </w:tblGrid>
      <w:tr>
        <w:tblPrEx>
          <w:shd w:val="clear"/>
          <w:tblLayout w:type="fixed"/>
          <w:tblCellMar>
            <w:top w:w="15" w:type="dxa"/>
            <w:left w:w="15" w:type="dxa"/>
            <w:bottom w:w="15" w:type="dxa"/>
            <w:right w:w="15" w:type="dxa"/>
          </w:tblCellMar>
        </w:tblPrEx>
        <w:trPr>
          <w:jc w:val="center"/>
        </w:trPr>
        <w:tc>
          <w:tcPr>
            <w:tcW w:w="3897"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5174"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shd w:val="clear"/>
          <w:tblLayout w:type="fixed"/>
          <w:tblCellMar>
            <w:top w:w="15" w:type="dxa"/>
            <w:left w:w="15" w:type="dxa"/>
            <w:bottom w:w="15" w:type="dxa"/>
            <w:right w:w="15" w:type="dxa"/>
          </w:tblCellMar>
        </w:tblPrEx>
        <w:trPr>
          <w:jc w:val="center"/>
        </w:trPr>
        <w:tc>
          <w:tcPr>
            <w:tcW w:w="389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76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3774"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63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Layout w:type="fixed"/>
          <w:tblCellMar>
            <w:top w:w="15" w:type="dxa"/>
            <w:left w:w="15" w:type="dxa"/>
            <w:bottom w:w="15" w:type="dxa"/>
            <w:right w:w="15" w:type="dxa"/>
          </w:tblCellMar>
        </w:tblPrEx>
        <w:trPr>
          <w:jc w:val="center"/>
        </w:trPr>
        <w:tc>
          <w:tcPr>
            <w:tcW w:w="389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76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76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8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6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63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r>
      <w:tr>
        <w:tblPrEx>
          <w:shd w:val="clear"/>
          <w:tblLayout w:type="fixed"/>
          <w:tblCellMar>
            <w:top w:w="15" w:type="dxa"/>
            <w:left w:w="15" w:type="dxa"/>
            <w:bottom w:w="15" w:type="dxa"/>
            <w:right w:w="15" w:type="dxa"/>
          </w:tblCellMar>
        </w:tblPrEx>
        <w:trPr>
          <w:jc w:val="center"/>
        </w:trPr>
        <w:tc>
          <w:tcPr>
            <w:tcW w:w="38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r>
      <w:tr>
        <w:tblPrEx>
          <w:shd w:val="clear"/>
          <w:tblLayout w:type="fixed"/>
          <w:tblCellMar>
            <w:top w:w="15" w:type="dxa"/>
            <w:left w:w="15" w:type="dxa"/>
            <w:bottom w:w="15" w:type="dxa"/>
            <w:right w:w="15" w:type="dxa"/>
          </w:tblCellMar>
        </w:tblPrEx>
        <w:trPr>
          <w:jc w:val="center"/>
        </w:trPr>
        <w:tc>
          <w:tcPr>
            <w:tcW w:w="38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03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303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trHeight w:val="280" w:hRule="atLeast"/>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1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18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303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shd w:val="clear"/>
          <w:tblLayout w:type="fixed"/>
          <w:tblCellMar>
            <w:top w:w="15" w:type="dxa"/>
            <w:left w:w="15" w:type="dxa"/>
            <w:bottom w:w="15" w:type="dxa"/>
            <w:right w:w="15" w:type="dxa"/>
          </w:tblCellMar>
        </w:tblPrEx>
        <w:trPr>
          <w:jc w:val="center"/>
        </w:trPr>
        <w:tc>
          <w:tcPr>
            <w:tcW w:w="85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303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r>
      <w:tr>
        <w:tblPrEx>
          <w:shd w:val="clear"/>
          <w:tblLayout w:type="fixed"/>
          <w:tblCellMar>
            <w:top w:w="15" w:type="dxa"/>
            <w:left w:w="15" w:type="dxa"/>
            <w:bottom w:w="15" w:type="dxa"/>
            <w:right w:w="15" w:type="dxa"/>
          </w:tblCellMar>
        </w:tblPrEx>
        <w:trPr>
          <w:jc w:val="center"/>
        </w:trPr>
        <w:tc>
          <w:tcPr>
            <w:tcW w:w="389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b/>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四、政府信息公开行政复议、行政诉讼情况</w:t>
      </w:r>
    </w:p>
    <w:tbl>
      <w:tblPr>
        <w:tblW w:w="9071" w:type="dxa"/>
        <w:jc w:val="center"/>
        <w:tblInd w:w="-274" w:type="dxa"/>
        <w:shd w:val="clear"/>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shd w:val="clear"/>
          <w:tblLayout w:type="fixed"/>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shd w:val="clear"/>
          <w:tblLayout w:type="fixed"/>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shd w:val="clear"/>
          <w:tblLayout w:type="fixed"/>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总计</w:t>
            </w:r>
          </w:p>
        </w:tc>
      </w:tr>
      <w:tr>
        <w:tblPrEx>
          <w:shd w:val="clear"/>
          <w:tblLayout w:type="fixed"/>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一是工作主动性方面。</w:t>
      </w:r>
      <w:r>
        <w:rPr>
          <w:rFonts w:hint="eastAsia" w:ascii="仿宋_GB2312" w:hAnsi="仿宋_GB2312" w:eastAsia="仿宋_GB2312" w:cs="仿宋_GB2312"/>
          <w:color w:val="000000"/>
          <w:sz w:val="32"/>
          <w:szCs w:val="32"/>
        </w:rPr>
        <w:t>主要问题：政府信息主动公开的意识不够强，公开内容较为片面、单一，更新不够及时。政策解读力度、范围不够大，回应社会关切不够主动。改进措施：创新政府信息公开工作方法,拓宽公开渠道,丰富公开内容,实现政府信息依法全面公开,切实提高政府信息公开工作的社会效益。一步加大政务工作解读回应力度。充分利用新闻发布、媒体专访、撰写文章等手段，运用图表图解、音频视频等方式生动直观解读政策，增强解读效果。主动做好社会关切回应、妥善回应公众质疑。</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二是队伍建设方面。</w:t>
      </w:r>
      <w:r>
        <w:rPr>
          <w:rFonts w:hint="eastAsia" w:ascii="仿宋_GB2312" w:hAnsi="仿宋_GB2312" w:eastAsia="仿宋_GB2312" w:cs="仿宋_GB2312"/>
          <w:color w:val="000000"/>
          <w:sz w:val="32"/>
          <w:szCs w:val="32"/>
        </w:rPr>
        <w:t>主要问题：政府信息公开工作人员及业务部门对法律法规的理解和掌握不够准确,对信息公开工作重视程度及实际操作能力还需加强。</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改进措施：有计划、有针对性地开展业务培训，增强培训实效性，切实提高政务公开队伍的整体素质和水平。</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三是沟通协调方面。</w:t>
      </w:r>
      <w:r>
        <w:rPr>
          <w:rFonts w:hint="eastAsia" w:ascii="仿宋_GB2312" w:hAnsi="仿宋_GB2312" w:eastAsia="仿宋_GB2312" w:cs="仿宋_GB2312"/>
          <w:color w:val="000000"/>
          <w:sz w:val="32"/>
          <w:szCs w:val="32"/>
        </w:rPr>
        <w:t>主要问题：缺乏沟通协调机制，与其他部门联系较少，未能较好发挥内部沟通、联系协调作用。改进措施：增强依申请公开的部门协调机制建设，积极配合其他部门做好协调调查事项，加强沟通联系，多方协力做好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20" w:lineRule="exact"/>
        <w:ind w:left="0" w:leftChars="0" w:right="0" w:rightChars="0" w:firstLine="48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北京市东城区人民政府门户网站（“数字东城”）网址为http://www.bjdch.gov.cn/，如需了解更多政府信息，请登录查询。</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汉仪大宋简">
    <w:altName w:val="Arial"/>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DotumChe">
    <w:panose1 w:val="020B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41C36"/>
    <w:rsid w:val="2E54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2020-12-14T09:29:00Z</dcterms:created>
  <dc:creator>石泽明</dc:creator>
  <cp:lastModifiedBy>石泽明</cp:lastModifiedBy>
  <dcterms:modified xsi:type="dcterms:W3CDTF">2020-12-14T09:35:29Z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