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C3CC">
      <w:pPr>
        <w:widowControl/>
        <w:spacing w:before="100" w:beforeAutospacing="1" w:after="100" w:afterAutospacing="1" w:line="480" w:lineRule="exact"/>
        <w:contextualSpacing/>
        <w:jc w:val="center"/>
        <w:rPr>
          <w:rFonts w:ascii="Times New Roman" w:hAnsi="Times New Roman" w:eastAsia="黑体" w:cs="Times New Roman"/>
          <w:kern w:val="0"/>
          <w:sz w:val="36"/>
          <w:szCs w:val="44"/>
        </w:rPr>
      </w:pPr>
      <w:bookmarkStart w:id="0" w:name="OLE_LINK2"/>
      <w:bookmarkStart w:id="1" w:name="OLE_LINK1"/>
      <w:r>
        <w:rPr>
          <w:rFonts w:ascii="Times New Roman" w:hAnsi="Times New Roman" w:eastAsia="黑体" w:cs="Times New Roman"/>
          <w:kern w:val="0"/>
          <w:sz w:val="36"/>
          <w:szCs w:val="44"/>
        </w:rPr>
        <w:t>东华门街道办事处201</w:t>
      </w:r>
      <w:r>
        <w:rPr>
          <w:rFonts w:hint="eastAsia" w:ascii="Times New Roman" w:hAnsi="Times New Roman" w:eastAsia="黑体" w:cs="Times New Roman"/>
          <w:kern w:val="0"/>
          <w:sz w:val="36"/>
          <w:szCs w:val="44"/>
        </w:rPr>
        <w:t>8</w:t>
      </w:r>
      <w:r>
        <w:rPr>
          <w:rFonts w:ascii="Times New Roman" w:hAnsi="Times New Roman" w:eastAsia="黑体" w:cs="Times New Roman"/>
          <w:kern w:val="0"/>
          <w:sz w:val="36"/>
          <w:szCs w:val="44"/>
        </w:rPr>
        <w:t>年政府</w:t>
      </w:r>
    </w:p>
    <w:p w14:paraId="6359536C">
      <w:pPr>
        <w:widowControl/>
        <w:spacing w:before="100" w:beforeAutospacing="1" w:after="100" w:afterAutospacing="1" w:line="480" w:lineRule="exact"/>
        <w:contextualSpacing/>
        <w:jc w:val="center"/>
        <w:rPr>
          <w:rFonts w:ascii="Times New Roman" w:hAnsi="Times New Roman" w:eastAsia="黑体" w:cs="Times New Roman"/>
          <w:kern w:val="0"/>
          <w:sz w:val="16"/>
          <w:szCs w:val="20"/>
        </w:rPr>
      </w:pPr>
      <w:r>
        <w:rPr>
          <w:rFonts w:ascii="Times New Roman" w:hAnsi="Times New Roman" w:eastAsia="黑体" w:cs="Times New Roman"/>
          <w:kern w:val="0"/>
          <w:sz w:val="36"/>
          <w:szCs w:val="44"/>
        </w:rPr>
        <w:t>信息公开工作年度报告</w:t>
      </w:r>
    </w:p>
    <w:p w14:paraId="5AA4DB12">
      <w:pPr>
        <w:widowControl/>
        <w:spacing w:before="100" w:beforeAutospacing="1" w:after="100" w:afterAutospacing="1" w:line="480" w:lineRule="exact"/>
        <w:contextualSpacing/>
        <w:jc w:val="left"/>
        <w:rPr>
          <w:rFonts w:ascii="Times New Roman" w:hAnsi="Times New Roman" w:eastAsia="仿宋_GB2312" w:cs="Times New Roman"/>
          <w:kern w:val="0"/>
          <w:sz w:val="20"/>
          <w:szCs w:val="20"/>
        </w:rPr>
      </w:pPr>
    </w:p>
    <w:p w14:paraId="29281B92">
      <w:pPr>
        <w:widowControl/>
        <w:spacing w:before="100" w:beforeAutospacing="1" w:after="100" w:afterAutospacing="1" w:line="480" w:lineRule="exact"/>
        <w:ind w:firstLine="640" w:firstLineChars="200"/>
        <w:contextualSpacing/>
        <w:rPr>
          <w:rFonts w:ascii="Times New Roman" w:hAnsi="Times New Roman" w:eastAsia="仿宋_GB2312" w:cs="Times New Roman"/>
          <w:spacing w:val="-4"/>
          <w:kern w:val="0"/>
          <w:sz w:val="32"/>
          <w:szCs w:val="28"/>
        </w:rPr>
      </w:pPr>
      <w:r>
        <w:rPr>
          <w:rFonts w:ascii="Times New Roman" w:hAnsi="Times New Roman" w:eastAsia="仿宋_GB2312" w:cs="Times New Roman"/>
          <w:kern w:val="0"/>
          <w:sz w:val="32"/>
          <w:szCs w:val="28"/>
        </w:rPr>
        <w:t>本年度报告是根据《中华人民共和国政府信息公开条例》和《北京市人民政府办公厅关于加强和规范政府信息公开情况统计报送工作的通知》要求，由我街道政务公开工作领导小组负责编写。全文包括组织管理情况，主动公开政府信息情况，依申请公开政府信息情况，政府信息公开复议、诉讼及举报情况以及存在的主要问题和改进措施。本报告中所列数据的统计期限自2018年1月1日起至2018年12月31日止。</w:t>
      </w:r>
    </w:p>
    <w:p w14:paraId="445EA46D">
      <w:pPr>
        <w:spacing w:line="480" w:lineRule="exact"/>
        <w:ind w:firstLine="640" w:firstLineChars="200"/>
        <w:rPr>
          <w:rFonts w:ascii="Times New Roman" w:hAnsi="Times New Roman" w:eastAsia="黑体" w:cs="Times New Roman"/>
          <w:kern w:val="0"/>
          <w:sz w:val="32"/>
          <w:szCs w:val="32"/>
        </w:rPr>
      </w:pPr>
      <w:r>
        <w:rPr>
          <w:rFonts w:ascii="Times New Roman" w:eastAsia="黑体" w:cs="Times New Roman"/>
          <w:kern w:val="0"/>
          <w:sz w:val="32"/>
          <w:szCs w:val="32"/>
        </w:rPr>
        <w:t>一、组织管理情况</w:t>
      </w:r>
    </w:p>
    <w:p w14:paraId="50576A7C">
      <w:pPr>
        <w:widowControl/>
        <w:spacing w:before="100" w:beforeAutospacing="1" w:after="100" w:afterAutospacing="1" w:line="480" w:lineRule="exact"/>
        <w:ind w:firstLine="640" w:firstLineChars="200"/>
        <w:contextualSpacing/>
        <w:rPr>
          <w:rFonts w:ascii="Times New Roman" w:hAnsi="Times New Roman" w:eastAsia="仿宋_GB2312" w:cs="Times New Roman"/>
          <w:spacing w:val="-4"/>
          <w:kern w:val="0"/>
          <w:sz w:val="32"/>
          <w:szCs w:val="28"/>
        </w:rPr>
      </w:pPr>
      <w:r>
        <w:rPr>
          <w:rFonts w:ascii="Times New Roman" w:eastAsia="仿宋_GB2312" w:cs="Times New Roman"/>
          <w:kern w:val="0"/>
          <w:sz w:val="32"/>
          <w:szCs w:val="32"/>
        </w:rPr>
        <w:t>东华门街道信息公开工作由综合保障办公室牵头，街道领导高度重视</w:t>
      </w:r>
      <w:r>
        <w:rPr>
          <w:rFonts w:ascii="Times New Roman" w:hAnsi="Times New Roman" w:eastAsia="仿宋_GB2312" w:cs="Times New Roman"/>
          <w:kern w:val="0"/>
          <w:sz w:val="32"/>
          <w:szCs w:val="32"/>
        </w:rPr>
        <w:t>，将政务公开工作明确列入领导分工，并安排专人负责政务公开工作，确保各项工作组织到位、落实到位。街道领导多次听取政务公开工作情况汇报，对信息公开工作进行安排部署。政务公开工作人员积极参加区政府办公室组织的学习培训，严格对照《北京市东城区2018年政府信息公开工作要点》，不断完善政务公开内容和方式，创新政务公开理念、方法、渠道。2018年，街道共组织两次培训，邀请区政府信息公开负责人对街道各科室相关工作人员进行了业务指导，涉及人员30人，进一步强化了业务人员工作水平。同时，进一步完善公文属性源头管理制度和政府信息保密审查流程，</w:t>
      </w:r>
      <w:r>
        <w:rPr>
          <w:rFonts w:hint="eastAsia" w:ascii="Times New Roman" w:hAnsi="Times New Roman" w:eastAsia="仿宋_GB2312" w:cs="Times New Roman"/>
          <w:kern w:val="0"/>
          <w:sz w:val="32"/>
          <w:szCs w:val="32"/>
        </w:rPr>
        <w:t>完善政府信息公开查阅点13个，</w:t>
      </w:r>
      <w:r>
        <w:rPr>
          <w:rFonts w:ascii="Times New Roman" w:hAnsi="Times New Roman" w:eastAsia="仿宋_GB2312" w:cs="Times New Roman"/>
          <w:kern w:val="0"/>
          <w:sz w:val="32"/>
          <w:szCs w:val="32"/>
        </w:rPr>
        <w:t>建立健全协调有力、工作运转顺畅的政务公开工作机制，确保</w:t>
      </w:r>
      <w:r>
        <w:rPr>
          <w:rFonts w:ascii="Times New Roman" w:eastAsia="仿宋_GB2312" w:cs="Times New Roman"/>
          <w:spacing w:val="-4"/>
          <w:sz w:val="32"/>
          <w:szCs w:val="32"/>
        </w:rPr>
        <w:t>依法、全面、准确、及时地做好主动公开工作。</w:t>
      </w:r>
    </w:p>
    <w:p w14:paraId="77CA54FD">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二、政府信息公开主动公开情况</w:t>
      </w:r>
    </w:p>
    <w:p w14:paraId="576638DE">
      <w:pPr>
        <w:widowControl/>
        <w:spacing w:line="480" w:lineRule="exact"/>
        <w:ind w:firstLine="640" w:firstLineChars="200"/>
        <w:contextualSpacing/>
        <w:rPr>
          <w:rFonts w:ascii="Times New Roman" w:hAnsi="Times New Roman" w:eastAsia="仿宋_GB2312" w:cs="Times New Roman"/>
          <w:kern w:val="0"/>
          <w:szCs w:val="20"/>
          <w:shd w:val="pct15" w:color="auto" w:fill="FFFFFF"/>
        </w:rPr>
      </w:pPr>
      <w:r>
        <w:rPr>
          <w:rFonts w:ascii="Times New Roman" w:hAnsi="Times New Roman" w:eastAsia="仿宋_GB2312" w:cs="Times New Roman"/>
          <w:kern w:val="0"/>
          <w:sz w:val="32"/>
          <w:szCs w:val="28"/>
        </w:rPr>
        <w:t>东华门街道办事处2018年共主动公开政府信息906条，全文电子化率达100%。一方面，积极利用信息公开专栏和数字东城等政府网站及时公开街道组织开展的各项工作、会议及活动，加强财政预决算、计划生育、社会保险、就业创业、社会救助、城市管理综合行政执法等重点领域公开工作，并紧跟社会热点，及时发布《北京市共有产权住房管理暂行办法》等与居民生活息息相关的各类政策解读文件。另一方面，</w:t>
      </w:r>
      <w:r>
        <w:rPr>
          <w:rFonts w:ascii="Times New Roman" w:eastAsia="仿宋_GB2312" w:cs="Times New Roman"/>
          <w:kern w:val="0"/>
          <w:sz w:val="32"/>
          <w:szCs w:val="32"/>
        </w:rPr>
        <w:t>充分运用微博、微信等形式进行政府信息公开，</w:t>
      </w:r>
      <w:r>
        <w:rPr>
          <w:rFonts w:ascii="Times New Roman" w:hAnsi="Times New Roman" w:eastAsia="仿宋_GB2312" w:cs="Times New Roman"/>
          <w:kern w:val="0"/>
          <w:sz w:val="32"/>
          <w:szCs w:val="32"/>
        </w:rPr>
        <w:t>2018</w:t>
      </w:r>
      <w:r>
        <w:rPr>
          <w:rFonts w:ascii="Times New Roman" w:eastAsia="仿宋_GB2312" w:cs="Times New Roman"/>
          <w:kern w:val="0"/>
          <w:sz w:val="32"/>
          <w:szCs w:val="32"/>
        </w:rPr>
        <w:t>年政务微博公开政府信息</w:t>
      </w:r>
      <w:r>
        <w:rPr>
          <w:rFonts w:ascii="Times New Roman" w:hAnsi="Times New Roman" w:eastAsia="仿宋_GB2312" w:cs="Times New Roman"/>
          <w:kern w:val="0"/>
          <w:sz w:val="32"/>
          <w:szCs w:val="32"/>
        </w:rPr>
        <w:t>278</w:t>
      </w:r>
      <w:r>
        <w:rPr>
          <w:rFonts w:ascii="Times New Roman" w:eastAsia="仿宋_GB2312" w:cs="Times New Roman"/>
          <w:kern w:val="0"/>
          <w:sz w:val="32"/>
          <w:szCs w:val="32"/>
        </w:rPr>
        <w:t>条、政务微信公开政府信息</w:t>
      </w:r>
      <w:r>
        <w:rPr>
          <w:rFonts w:ascii="Times New Roman" w:hAnsi="Times New Roman" w:eastAsia="仿宋_GB2312" w:cs="Times New Roman"/>
          <w:kern w:val="0"/>
          <w:sz w:val="32"/>
          <w:szCs w:val="32"/>
        </w:rPr>
        <w:t>284</w:t>
      </w:r>
      <w:r>
        <w:rPr>
          <w:rFonts w:ascii="Times New Roman" w:eastAsia="仿宋_GB2312" w:cs="Times New Roman"/>
          <w:kern w:val="0"/>
          <w:sz w:val="32"/>
          <w:szCs w:val="32"/>
        </w:rPr>
        <w:t>条，定期发布各类工作动态，并开展各类征集活动，与居民群众积极互动。</w:t>
      </w:r>
    </w:p>
    <w:p w14:paraId="11A21C0F">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三、政府信息公开依申请公开情况</w:t>
      </w:r>
    </w:p>
    <w:p w14:paraId="188DB4B4">
      <w:pPr>
        <w:widowControl/>
        <w:spacing w:line="480" w:lineRule="exact"/>
        <w:ind w:firstLine="640" w:firstLineChars="200"/>
        <w:contextualSpacing/>
        <w:rPr>
          <w:rFonts w:ascii="Times New Roman" w:hAnsi="Times New Roman" w:eastAsia="仿宋_GB2312" w:cs="Times New Roman"/>
          <w:kern w:val="0"/>
          <w:szCs w:val="20"/>
        </w:rPr>
      </w:pPr>
      <w:r>
        <w:rPr>
          <w:rFonts w:ascii="Times New Roman" w:hAnsi="Times New Roman" w:eastAsia="仿宋_GB2312" w:cs="Times New Roman"/>
          <w:kern w:val="0"/>
          <w:sz w:val="32"/>
          <w:szCs w:val="28"/>
        </w:rPr>
        <w:t>2018年以来，东华门街道办事处共收到政府信息公开申请6件，与上年相比持平。</w:t>
      </w:r>
      <w:r>
        <w:rPr>
          <w:rFonts w:hint="eastAsia" w:ascii="Times New Roman" w:hAnsi="Times New Roman" w:eastAsia="仿宋_GB2312" w:cs="Times New Roman"/>
          <w:kern w:val="0"/>
          <w:sz w:val="32"/>
          <w:szCs w:val="28"/>
        </w:rPr>
        <w:t>其中，当面申请3件、网络申请1件、信函申请2件。</w:t>
      </w:r>
      <w:r>
        <w:rPr>
          <w:rFonts w:ascii="Times New Roman" w:hAnsi="Times New Roman" w:eastAsia="仿宋_GB2312" w:cs="Times New Roman"/>
          <w:kern w:val="0"/>
          <w:sz w:val="32"/>
          <w:szCs w:val="28"/>
        </w:rPr>
        <w:t>街道严格</w:t>
      </w:r>
      <w:r>
        <w:rPr>
          <w:rFonts w:ascii="Times New Roman" w:eastAsia="仿宋_GB2312" w:cs="Times New Roman"/>
          <w:kern w:val="0"/>
          <w:sz w:val="32"/>
          <w:szCs w:val="32"/>
        </w:rPr>
        <w:t>按照有关规定，就申请人提出的信息公开申请按</w:t>
      </w:r>
      <w:r>
        <w:rPr>
          <w:rFonts w:hint="eastAsia" w:ascii="Times New Roman" w:eastAsia="仿宋_GB2312" w:cs="Times New Roman"/>
          <w:kern w:val="0"/>
          <w:sz w:val="32"/>
          <w:szCs w:val="32"/>
        </w:rPr>
        <w:t>时、按程序</w:t>
      </w:r>
      <w:r>
        <w:rPr>
          <w:rFonts w:ascii="Times New Roman" w:eastAsia="仿宋_GB2312" w:cs="Times New Roman"/>
          <w:kern w:val="0"/>
          <w:sz w:val="32"/>
          <w:szCs w:val="32"/>
        </w:rPr>
        <w:t>进行了答复</w:t>
      </w:r>
      <w:r>
        <w:rPr>
          <w:rFonts w:hint="eastAsia" w:ascii="Times New Roman" w:eastAsia="仿宋_GB2312" w:cs="Times New Roman"/>
          <w:kern w:val="0"/>
          <w:sz w:val="32"/>
          <w:szCs w:val="32"/>
        </w:rPr>
        <w:t>，6件全部按时办结</w:t>
      </w:r>
      <w:r>
        <w:rPr>
          <w:rFonts w:ascii="Times New Roman" w:eastAsia="仿宋_GB2312" w:cs="Times New Roman"/>
          <w:kern w:val="0"/>
          <w:sz w:val="32"/>
          <w:szCs w:val="32"/>
        </w:rPr>
        <w:t>。</w:t>
      </w:r>
      <w:r>
        <w:rPr>
          <w:rFonts w:hint="eastAsia" w:ascii="Times New Roman" w:eastAsia="仿宋_GB2312" w:cs="Times New Roman"/>
          <w:kern w:val="0"/>
          <w:sz w:val="32"/>
          <w:szCs w:val="32"/>
        </w:rPr>
        <w:t>其中，同意公开答复2件，不同意公开答复2件，申请信息不存在2件。</w:t>
      </w:r>
      <w:r>
        <w:rPr>
          <w:rFonts w:ascii="Times New Roman" w:eastAsia="仿宋_GB2312" w:cs="Times New Roman"/>
          <w:kern w:val="0"/>
          <w:sz w:val="32"/>
          <w:szCs w:val="32"/>
        </w:rPr>
        <w:t>街道在受理信息公开申请中未产生费用。</w:t>
      </w:r>
    </w:p>
    <w:p w14:paraId="347142F2">
      <w:pPr>
        <w:widowControl/>
        <w:spacing w:line="480" w:lineRule="exact"/>
        <w:ind w:firstLine="640" w:firstLineChars="200"/>
        <w:contextualSpacing/>
        <w:rPr>
          <w:rFonts w:ascii="Times New Roman" w:hAnsi="Times New Roman" w:eastAsia="黑体" w:cs="Times New Roman"/>
          <w:kern w:val="0"/>
          <w:szCs w:val="20"/>
        </w:rPr>
      </w:pPr>
      <w:r>
        <w:rPr>
          <w:rFonts w:ascii="Times New Roman" w:hAnsi="Times New Roman" w:eastAsia="黑体" w:cs="Times New Roman"/>
          <w:kern w:val="0"/>
          <w:sz w:val="32"/>
          <w:szCs w:val="28"/>
        </w:rPr>
        <w:t>四、政府信息公开复议、诉讼及举报情况</w:t>
      </w:r>
    </w:p>
    <w:p w14:paraId="5D8C436D">
      <w:pPr>
        <w:widowControl/>
        <w:spacing w:line="480" w:lineRule="exact"/>
        <w:ind w:firstLine="640" w:firstLineChars="200"/>
        <w:contextualSpacing/>
        <w:rPr>
          <w:rFonts w:ascii="Times New Roman" w:hAnsi="Times New Roman" w:eastAsia="仿宋_GB2312" w:cs="Times New Roman"/>
          <w:kern w:val="0"/>
          <w:szCs w:val="20"/>
        </w:rPr>
      </w:pPr>
      <w:r>
        <w:rPr>
          <w:rFonts w:ascii="Times New Roman" w:hAnsi="Times New Roman" w:eastAsia="仿宋_GB2312" w:cs="Times New Roman"/>
          <w:kern w:val="0"/>
          <w:sz w:val="32"/>
          <w:szCs w:val="28"/>
        </w:rPr>
        <w:t>按照《条例》第33条规定，公民、法人或者其他组织认为行政机关在政府信息公开工作中的具体行政行为侵犯其合法权益的，可以依法申请行政复议、提起行政诉讼。针对本街道政府信息公开事务的行政复议申请</w:t>
      </w:r>
      <w:bookmarkStart w:id="4" w:name="_GoBack"/>
      <w:bookmarkEnd w:id="4"/>
      <w:r>
        <w:rPr>
          <w:rFonts w:ascii="Times New Roman" w:hAnsi="Times New Roman" w:eastAsia="仿宋_GB2312" w:cs="Times New Roman"/>
          <w:kern w:val="0"/>
          <w:sz w:val="32"/>
          <w:szCs w:val="28"/>
        </w:rPr>
        <w:t>和举报情况均为0件，行政诉讼案件0件。</w:t>
      </w:r>
    </w:p>
    <w:p w14:paraId="619080CB">
      <w:pPr>
        <w:widowControl/>
        <w:spacing w:line="480" w:lineRule="exact"/>
        <w:ind w:firstLine="640" w:firstLineChars="200"/>
        <w:contextualSpacing/>
        <w:rPr>
          <w:rFonts w:ascii="黑体" w:hAnsi="Times New Roman" w:eastAsia="黑体" w:cs="Times New Roman"/>
          <w:kern w:val="0"/>
          <w:szCs w:val="20"/>
        </w:rPr>
      </w:pPr>
      <w:r>
        <w:rPr>
          <w:rFonts w:hint="eastAsia" w:ascii="黑体" w:hAnsi="Times New Roman" w:eastAsia="黑体" w:cs="Times New Roman"/>
          <w:kern w:val="0"/>
          <w:sz w:val="32"/>
          <w:szCs w:val="28"/>
        </w:rPr>
        <w:t>五、存在的不足及改进措施</w:t>
      </w:r>
    </w:p>
    <w:p w14:paraId="0C1194C4">
      <w:pPr>
        <w:widowControl/>
        <w:spacing w:line="480" w:lineRule="exact"/>
        <w:ind w:firstLine="640" w:firstLineChars="200"/>
        <w:contextualSpacing/>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2018年东华门街道在政府信息公开工作方面主要存在信息更新还不够及时，信息公开的范围和内容有待进一步扩大完善，信息公开队伍业务水平有待进一步提升等问题。针对这些问题，下一步街道将做好以下工作：一是进一步加强信息公开工作的组织领导，继续完善政府信息公开的发布机制，畅通信息发布的渠道，对于应公开的政府信息做到及时发布。二是进一步强化协调机制，加大财政、民生、综合执法等重点领域公开力度，不断扩大信息公开的范围和内容，创新公开形式，推进政府信息公开工作再上新台阶。三是加强对信息公开工作人员的业务培训，提高工作人员对信息公开及保密工作的认识水平和政策把握能力，进一步明确工作要求，规范工作流程，</w:t>
      </w:r>
      <w:r>
        <w:rPr>
          <w:rFonts w:ascii="Times New Roman" w:hAnsi="Times New Roman" w:eastAsia="仿宋_GB2312" w:cs="Times New Roman"/>
          <w:kern w:val="0"/>
          <w:sz w:val="32"/>
          <w:szCs w:val="28"/>
        </w:rPr>
        <w:t>切实抓好主动公开、依申请公开、协调机制建设等关键环节，逐步健全信息公开组织管理体系。</w:t>
      </w:r>
    </w:p>
    <w:p w14:paraId="0C352AA7">
      <w:pPr>
        <w:widowControl/>
        <w:spacing w:line="480" w:lineRule="exact"/>
        <w:ind w:firstLine="640" w:firstLineChars="200"/>
        <w:contextualSpacing/>
        <w:rPr>
          <w:rFonts w:ascii="Times New Roman" w:hAnsi="Times New Roman" w:eastAsia="仿宋_GB2312" w:cs="Times New Roman"/>
          <w:kern w:val="0"/>
          <w:sz w:val="32"/>
          <w:szCs w:val="28"/>
        </w:rPr>
      </w:pPr>
    </w:p>
    <w:p w14:paraId="2DA6755A">
      <w:pPr>
        <w:widowControl/>
        <w:spacing w:line="480" w:lineRule="exact"/>
        <w:ind w:firstLine="640" w:firstLineChars="200"/>
        <w:contextualSpacing/>
        <w:rPr>
          <w:rFonts w:ascii="Times New Roman" w:hAnsi="Times New Roman" w:eastAsia="仿宋_GB2312" w:cs="Times New Roman"/>
          <w:kern w:val="0"/>
          <w:sz w:val="32"/>
          <w:szCs w:val="28"/>
        </w:rPr>
      </w:pPr>
      <w:r>
        <w:rPr>
          <w:rFonts w:hint="eastAsia" w:ascii="仿宋_GB2312" w:hAnsi="华文中宋" w:eastAsia="仿宋_GB2312" w:cs="宋体"/>
          <w:color w:val="000000"/>
          <w:kern w:val="0"/>
          <w:sz w:val="32"/>
          <w:szCs w:val="32"/>
        </w:rPr>
        <w:t>附件：《</w:t>
      </w:r>
      <w:r>
        <w:rPr>
          <w:rFonts w:hint="eastAsia" w:ascii="仿宋_GB2312" w:hAnsi="宋体" w:eastAsia="仿宋_GB2312" w:cs="宋体"/>
          <w:color w:val="000000"/>
          <w:kern w:val="0"/>
          <w:sz w:val="32"/>
          <w:szCs w:val="32"/>
        </w:rPr>
        <w:t>东华门街道办事处</w:t>
      </w:r>
      <w:r>
        <w:rPr>
          <w:rFonts w:hint="eastAsia" w:ascii="仿宋_GB2312" w:hAnsi="华文中宋" w:eastAsia="仿宋_GB2312" w:cs="宋体"/>
          <w:color w:val="000000"/>
          <w:kern w:val="0"/>
          <w:sz w:val="32"/>
          <w:szCs w:val="32"/>
        </w:rPr>
        <w:t>政府信息公开情况统计表（2018年度）》</w:t>
      </w:r>
    </w:p>
    <w:p w14:paraId="1F15A315">
      <w:pPr>
        <w:widowControl/>
        <w:spacing w:line="480" w:lineRule="exact"/>
        <w:ind w:firstLine="640" w:firstLineChars="200"/>
        <w:contextualSpacing/>
        <w:rPr>
          <w:rFonts w:ascii="Times New Roman" w:hAnsi="Times New Roman" w:eastAsia="仿宋_GB2312" w:cs="Times New Roman"/>
          <w:kern w:val="0"/>
          <w:sz w:val="32"/>
          <w:szCs w:val="28"/>
        </w:rPr>
      </w:pPr>
    </w:p>
    <w:p w14:paraId="27E63397">
      <w:pPr>
        <w:widowControl/>
        <w:spacing w:line="480" w:lineRule="exact"/>
        <w:ind w:firstLine="640" w:firstLineChars="200"/>
        <w:contextualSpacing/>
        <w:rPr>
          <w:rFonts w:ascii="Times New Roman" w:hAnsi="Times New Roman" w:eastAsia="仿宋_GB2312" w:cs="Times New Roman"/>
          <w:kern w:val="0"/>
          <w:sz w:val="32"/>
          <w:szCs w:val="28"/>
        </w:rPr>
      </w:pPr>
    </w:p>
    <w:p w14:paraId="5B7BE5A5">
      <w:pPr>
        <w:widowControl/>
        <w:spacing w:line="480" w:lineRule="exact"/>
        <w:ind w:firstLine="640" w:firstLineChars="200"/>
        <w:contextualSpacing/>
        <w:rPr>
          <w:rFonts w:ascii="Times New Roman" w:hAnsi="Times New Roman" w:eastAsia="仿宋_GB2312" w:cs="Times New Roman"/>
          <w:kern w:val="0"/>
          <w:sz w:val="32"/>
          <w:szCs w:val="28"/>
        </w:rPr>
      </w:pPr>
    </w:p>
    <w:p w14:paraId="6AA2DEF4">
      <w:pPr>
        <w:widowControl/>
        <w:spacing w:line="480" w:lineRule="exact"/>
        <w:ind w:firstLine="640" w:firstLineChars="200"/>
        <w:contextualSpacing/>
        <w:jc w:val="right"/>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东华门街道办事处</w:t>
      </w:r>
    </w:p>
    <w:p w14:paraId="2CF0879E">
      <w:pPr>
        <w:widowControl/>
        <w:spacing w:line="480" w:lineRule="exact"/>
        <w:ind w:right="320" w:firstLine="640" w:firstLineChars="200"/>
        <w:contextualSpacing/>
        <w:jc w:val="right"/>
        <w:rPr>
          <w:rFonts w:ascii="Times New Roman" w:hAnsi="Times New Roman" w:eastAsia="仿宋_GB2312" w:cs="Times New Roman"/>
          <w:kern w:val="0"/>
          <w:sz w:val="32"/>
          <w:szCs w:val="28"/>
        </w:rPr>
      </w:pPr>
      <w:r>
        <w:rPr>
          <w:rFonts w:hint="eastAsia" w:ascii="Times New Roman" w:hAnsi="Times New Roman" w:eastAsia="仿宋_GB2312" w:cs="Times New Roman"/>
          <w:kern w:val="0"/>
          <w:sz w:val="32"/>
          <w:szCs w:val="28"/>
        </w:rPr>
        <w:t>2019年3月</w:t>
      </w:r>
      <w:bookmarkEnd w:id="0"/>
    </w:p>
    <w:p w14:paraId="263442FE">
      <w:pPr>
        <w:widowControl/>
        <w:jc w:val="left"/>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br w:type="page"/>
      </w:r>
    </w:p>
    <w:p w14:paraId="0B57DDED">
      <w:pPr>
        <w:spacing w:line="560" w:lineRule="exact"/>
        <w:rPr>
          <w:rFonts w:ascii="黑体" w:eastAsia="黑体"/>
          <w:sz w:val="32"/>
          <w:szCs w:val="32"/>
        </w:rPr>
      </w:pPr>
      <w:bookmarkStart w:id="2" w:name="OLE_LINK4"/>
      <w:bookmarkStart w:id="3" w:name="OLE_LINK3"/>
      <w:r>
        <w:rPr>
          <w:rFonts w:hint="eastAsia" w:ascii="黑体" w:eastAsia="黑体"/>
          <w:sz w:val="32"/>
          <w:szCs w:val="32"/>
        </w:rPr>
        <w:t>附件</w:t>
      </w:r>
    </w:p>
    <w:tbl>
      <w:tblPr>
        <w:tblStyle w:val="4"/>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7AD93FF8">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7FCB5BAF">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14:paraId="436C57EC">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14:paraId="50EB6BE1">
            <w:pPr>
              <w:widowControl/>
              <w:jc w:val="left"/>
              <w:rPr>
                <w:rFonts w:ascii="宋体" w:hAnsi="宋体" w:cs="宋体"/>
                <w:color w:val="000000"/>
                <w:kern w:val="0"/>
                <w:sz w:val="22"/>
              </w:rPr>
            </w:pPr>
          </w:p>
        </w:tc>
      </w:tr>
      <w:tr w14:paraId="4B001A01">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56165065">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东华门街道办事处政府信息公开情况统计表</w:t>
            </w:r>
          </w:p>
        </w:tc>
      </w:tr>
      <w:tr w14:paraId="51480818">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2335E1AD">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2018 年度）</w:t>
            </w:r>
          </w:p>
        </w:tc>
      </w:tr>
      <w:tr w14:paraId="641D3276">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30473931">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14:paraId="0AB8E522">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0234E237">
            <w:pPr>
              <w:widowControl/>
              <w:jc w:val="left"/>
              <w:rPr>
                <w:rFonts w:ascii="宋体" w:hAnsi="宋体" w:cs="宋体"/>
                <w:color w:val="000000"/>
                <w:kern w:val="0"/>
                <w:sz w:val="22"/>
              </w:rPr>
            </w:pPr>
          </w:p>
        </w:tc>
      </w:tr>
      <w:tr w14:paraId="70C287CD">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48EAD586">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填报单位（盖章）：东华门街道办事处</w:t>
            </w:r>
          </w:p>
        </w:tc>
        <w:tc>
          <w:tcPr>
            <w:tcW w:w="720" w:type="dxa"/>
            <w:gridSpan w:val="2"/>
            <w:tcBorders>
              <w:top w:val="nil"/>
              <w:left w:val="nil"/>
              <w:bottom w:val="single" w:color="auto" w:sz="8" w:space="0"/>
              <w:right w:val="nil"/>
            </w:tcBorders>
            <w:shd w:val="clear" w:color="FFFFFF" w:fill="auto"/>
            <w:noWrap/>
            <w:vAlign w:val="center"/>
          </w:tcPr>
          <w:p w14:paraId="1A6E421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449F5A9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46C27E4A">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7E14ECF8">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1EAA766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41E51E4D">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19B59C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51084E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A4B95C6">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A0C5078">
            <w:pPr>
              <w:widowControl/>
              <w:jc w:val="left"/>
              <w:rPr>
                <w:rFonts w:ascii="宋体" w:hAnsi="宋体" w:cs="宋体"/>
                <w:color w:val="000000"/>
                <w:kern w:val="0"/>
                <w:sz w:val="24"/>
              </w:rPr>
            </w:pPr>
            <w:r>
              <w:rPr>
                <w:rFonts w:hint="eastAsia" w:ascii="宋体" w:hAnsi="宋体" w:cs="宋体"/>
                <w:color w:val="000000"/>
                <w:kern w:val="0"/>
                <w:sz w:val="24"/>
              </w:rPr>
              <w:t>　</w:t>
            </w:r>
          </w:p>
        </w:tc>
      </w:tr>
      <w:tr w14:paraId="58D5F818">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25C10DD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03848FB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EB7338E">
            <w:pPr>
              <w:widowControl/>
              <w:jc w:val="left"/>
              <w:rPr>
                <w:rFonts w:ascii="仿宋_GB2312" w:hAnsi="宋体" w:eastAsia="仿宋_GB2312" w:cs="宋体"/>
                <w:kern w:val="0"/>
                <w:sz w:val="24"/>
              </w:rPr>
            </w:pPr>
            <w:r>
              <w:rPr>
                <w:rFonts w:hint="eastAsia" w:ascii="仿宋_GB2312" w:hAnsi="宋体" w:eastAsia="仿宋_GB2312" w:cs="宋体"/>
                <w:kern w:val="0"/>
                <w:sz w:val="24"/>
              </w:rPr>
              <w:t>　906</w:t>
            </w:r>
          </w:p>
        </w:tc>
      </w:tr>
      <w:tr w14:paraId="4F3D8D5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B62112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1AB32DA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4E1E15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D5FE3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69BE7B6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6B3E128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6A2B3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965EC90">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1CCD43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0B36187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8580F9">
            <w:pPr>
              <w:widowControl/>
              <w:jc w:val="left"/>
              <w:rPr>
                <w:rFonts w:ascii="仿宋_GB2312" w:hAnsi="宋体" w:eastAsia="仿宋_GB2312" w:cs="宋体"/>
                <w:kern w:val="0"/>
                <w:sz w:val="24"/>
              </w:rPr>
            </w:pPr>
            <w:r>
              <w:rPr>
                <w:rFonts w:hint="eastAsia" w:ascii="仿宋_GB2312" w:hAnsi="宋体" w:eastAsia="仿宋_GB2312" w:cs="宋体"/>
                <w:kern w:val="0"/>
                <w:sz w:val="24"/>
              </w:rPr>
              <w:t>　61</w:t>
            </w:r>
          </w:p>
        </w:tc>
      </w:tr>
      <w:tr w14:paraId="5CE2E464">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4E5DC3">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636D28A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5C17C46">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23ADDE10">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031C7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6A1C1E8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368EFD3">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44CD45E8">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C9170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FA5FBE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F39B888">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23399B34">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F1DB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FADA42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D919999">
            <w:pPr>
              <w:widowControl/>
              <w:ind w:firstLine="360" w:firstLineChars="150"/>
              <w:rPr>
                <w:rFonts w:ascii="仿宋_GB2312" w:hAnsi="宋体" w:eastAsia="仿宋_GB2312" w:cs="宋体"/>
                <w:kern w:val="0"/>
                <w:sz w:val="24"/>
              </w:rPr>
            </w:pPr>
            <w:r>
              <w:rPr>
                <w:rFonts w:hint="eastAsia" w:ascii="仿宋_GB2312" w:hAnsi="宋体" w:eastAsia="仿宋_GB2312" w:cs="宋体"/>
                <w:kern w:val="0"/>
                <w:sz w:val="24"/>
              </w:rPr>
              <w:t>0</w:t>
            </w:r>
          </w:p>
        </w:tc>
      </w:tr>
      <w:tr w14:paraId="5015490F">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FCF85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78CBD1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74E8929">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C76B328">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CF512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BA9A8B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78868F5">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7073F34C">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4D60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32A839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B2F099">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49D74FA">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BB5C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EBBABB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615E251">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0ECB82C">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6D42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2CF5CA1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94507E7">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FE5CE4C">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AC2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68687D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AF4841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2128140">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3F50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1E7FE41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63919BEE">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5761FDC3">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70BD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1C86397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27EB814">
            <w:pPr>
              <w:widowControl/>
              <w:jc w:val="center"/>
              <w:rPr>
                <w:rFonts w:ascii="仿宋_GB2312" w:hAnsi="宋体" w:eastAsia="仿宋_GB2312" w:cs="宋体"/>
                <w:kern w:val="0"/>
                <w:sz w:val="24"/>
              </w:rPr>
            </w:pPr>
            <w:r>
              <w:rPr>
                <w:rFonts w:hint="eastAsia" w:ascii="仿宋_GB2312" w:hAnsi="宋体" w:eastAsia="仿宋_GB2312" w:cs="宋体"/>
                <w:kern w:val="0"/>
                <w:sz w:val="24"/>
              </w:rPr>
              <w:t>4　</w:t>
            </w:r>
          </w:p>
        </w:tc>
      </w:tr>
      <w:tr w14:paraId="6949E6A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C77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1A07A5B">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D8E7D2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57FF5D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85992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39E7C4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D67C1E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4BADC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3ED0A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A23C13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88633ED">
            <w:pPr>
              <w:widowControl/>
              <w:jc w:val="left"/>
              <w:rPr>
                <w:rFonts w:ascii="仿宋_GB2312" w:hAnsi="宋体" w:eastAsia="仿宋_GB2312" w:cs="宋体"/>
                <w:kern w:val="0"/>
                <w:sz w:val="24"/>
              </w:rPr>
            </w:pPr>
            <w:r>
              <w:rPr>
                <w:rFonts w:hint="eastAsia" w:ascii="仿宋_GB2312" w:hAnsi="宋体" w:eastAsia="仿宋_GB2312" w:cs="宋体"/>
                <w:kern w:val="0"/>
                <w:sz w:val="24"/>
              </w:rPr>
              <w:t>　344</w:t>
            </w:r>
          </w:p>
        </w:tc>
      </w:tr>
      <w:tr w14:paraId="73FB7C6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DA49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3CD0870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37766FA">
            <w:pPr>
              <w:widowControl/>
              <w:jc w:val="left"/>
              <w:rPr>
                <w:rFonts w:ascii="仿宋_GB2312" w:hAnsi="宋体" w:eastAsia="仿宋_GB2312" w:cs="宋体"/>
                <w:kern w:val="0"/>
                <w:sz w:val="24"/>
              </w:rPr>
            </w:pPr>
            <w:r>
              <w:rPr>
                <w:rFonts w:hint="eastAsia" w:ascii="仿宋_GB2312" w:hAnsi="宋体" w:eastAsia="仿宋_GB2312" w:cs="宋体"/>
                <w:kern w:val="0"/>
                <w:sz w:val="24"/>
              </w:rPr>
              <w:t>　278</w:t>
            </w:r>
          </w:p>
        </w:tc>
      </w:tr>
      <w:tr w14:paraId="79A7A89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B7F38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7038A52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9A35914">
            <w:pPr>
              <w:widowControl/>
              <w:jc w:val="left"/>
              <w:rPr>
                <w:rFonts w:ascii="仿宋_GB2312" w:hAnsi="宋体" w:eastAsia="仿宋_GB2312" w:cs="宋体"/>
                <w:kern w:val="0"/>
                <w:sz w:val="24"/>
              </w:rPr>
            </w:pPr>
            <w:r>
              <w:rPr>
                <w:rFonts w:hint="eastAsia" w:ascii="仿宋_GB2312" w:hAnsi="宋体" w:eastAsia="仿宋_GB2312" w:cs="宋体"/>
                <w:kern w:val="0"/>
                <w:sz w:val="24"/>
              </w:rPr>
              <w:t>　284</w:t>
            </w:r>
          </w:p>
        </w:tc>
      </w:tr>
      <w:tr w14:paraId="7F46725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C08DE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2F12D5F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35FE14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FC61BD6">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45D45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10D3C5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010A6F8">
            <w:pPr>
              <w:widowControl/>
              <w:jc w:val="left"/>
              <w:rPr>
                <w:rFonts w:ascii="宋体" w:hAnsi="宋体" w:cs="宋体"/>
                <w:color w:val="000000"/>
                <w:kern w:val="0"/>
                <w:sz w:val="24"/>
              </w:rPr>
            </w:pPr>
            <w:r>
              <w:rPr>
                <w:rFonts w:hint="eastAsia" w:ascii="宋体" w:hAnsi="宋体" w:cs="宋体"/>
                <w:color w:val="000000"/>
                <w:kern w:val="0"/>
                <w:sz w:val="24"/>
              </w:rPr>
              <w:t>　</w:t>
            </w:r>
          </w:p>
        </w:tc>
      </w:tr>
      <w:tr w14:paraId="05F1E8A1">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3195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5B1A79A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3D42D3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F49C8E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2D9B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6E62A4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BA38FC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71CA549">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3788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1204F2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90A51A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54A071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30EDE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EA9377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7A65D7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514500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10D0A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6E891E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A0E404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A2F563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5089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C42277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3DF7D8E">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08E9F1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5585A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7507212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56F720BF">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4BBB3DE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4516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1B5343D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FCF3FBA">
            <w:pPr>
              <w:widowControl/>
              <w:jc w:val="left"/>
              <w:rPr>
                <w:rFonts w:ascii="仿宋_GB2312" w:hAnsi="宋体" w:eastAsia="仿宋_GB2312" w:cs="宋体"/>
                <w:kern w:val="0"/>
                <w:sz w:val="24"/>
              </w:rPr>
            </w:pPr>
            <w:r>
              <w:rPr>
                <w:rFonts w:hint="eastAsia" w:ascii="仿宋_GB2312" w:hAnsi="宋体" w:eastAsia="仿宋_GB2312" w:cs="宋体"/>
                <w:kern w:val="0"/>
                <w:sz w:val="24"/>
              </w:rPr>
              <w:t>　8</w:t>
            </w:r>
          </w:p>
        </w:tc>
      </w:tr>
      <w:tr w14:paraId="6D2C008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7AFFA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2F21398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9E4851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503E95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8D331C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83F454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F756C44">
            <w:pPr>
              <w:widowControl/>
              <w:jc w:val="left"/>
              <w:rPr>
                <w:rFonts w:ascii="宋体" w:hAnsi="宋体" w:cs="宋体"/>
                <w:color w:val="000000"/>
                <w:kern w:val="0"/>
                <w:sz w:val="24"/>
              </w:rPr>
            </w:pPr>
            <w:r>
              <w:rPr>
                <w:rFonts w:hint="eastAsia" w:ascii="宋体" w:hAnsi="宋体" w:cs="宋体"/>
                <w:color w:val="000000"/>
                <w:kern w:val="0"/>
                <w:sz w:val="24"/>
              </w:rPr>
              <w:t>　</w:t>
            </w:r>
          </w:p>
        </w:tc>
      </w:tr>
      <w:tr w14:paraId="0BAC85D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9993F5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5D3B29B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965A80B">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820DCF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03CEA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70C363C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EF59B63">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6840ED7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71250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D381B4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257476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D4F57C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3E90F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3D3F43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88C695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59B8310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D7DD4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3A7C0FB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56AFDA">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2B878B1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3E063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00BBA3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1F4464">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132FD28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EFA17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23A4C1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4FC4D21">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A1256C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40E87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4F5B5FE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A4F26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607DEB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C0170C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053437D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3606D8">
            <w:pPr>
              <w:widowControl/>
              <w:jc w:val="left"/>
              <w:rPr>
                <w:rFonts w:ascii="仿宋_GB2312" w:hAnsi="宋体" w:eastAsia="仿宋_GB2312" w:cs="宋体"/>
                <w:kern w:val="0"/>
                <w:sz w:val="24"/>
              </w:rPr>
            </w:pPr>
            <w:r>
              <w:rPr>
                <w:rFonts w:hint="eastAsia" w:ascii="仿宋_GB2312" w:hAnsi="宋体" w:eastAsia="仿宋_GB2312" w:cs="宋体"/>
                <w:kern w:val="0"/>
                <w:sz w:val="24"/>
              </w:rPr>
              <w:t>　6</w:t>
            </w:r>
          </w:p>
        </w:tc>
      </w:tr>
      <w:tr w14:paraId="3F27C87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184F0C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67AA6E9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07C218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791E23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BB5EC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0E4066E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AB109F">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07A17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A146E8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74F281B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2E6CA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146417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B50A6F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1E02924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554E04">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84CC2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950FD1B">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745C18F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909DA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F8DF5B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6B84C70">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294C08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BCDC8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8C793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432969">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3212579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CD1F26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634E13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93AD0DF">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743ACAE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A0BEE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824024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E58EDD3">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3AB337F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5E36DA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FB25D1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055D72B">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53C4F5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7B926A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0937BA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E3F3BC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17B49B7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8315E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229E0D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0AF591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0D911D0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81E0AD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B2A70A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E6C93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540FBE6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E5B09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D8F53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0400DB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21E4857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EB3FE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BF09B8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1A7A79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175B04DC">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323C42">
            <w:pPr>
              <w:widowControl/>
              <w:jc w:val="left"/>
              <w:rPr>
                <w:rFonts w:ascii="宋体" w:hAnsi="宋体" w:cs="宋体"/>
                <w:color w:val="000000"/>
                <w:kern w:val="0"/>
                <w:sz w:val="24"/>
              </w:rPr>
            </w:pPr>
            <w:r>
              <w:rPr>
                <w:rFonts w:hint="eastAsia" w:ascii="宋体" w:hAnsi="宋体" w:cs="宋体"/>
                <w:color w:val="000000"/>
                <w:kern w:val="0"/>
                <w:sz w:val="24"/>
              </w:rPr>
              <w:t>　0</w:t>
            </w:r>
          </w:p>
        </w:tc>
      </w:tr>
      <w:tr w14:paraId="3DB9687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B7859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6FBAA92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A5AC65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4AA28C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07BD3D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22136E2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60B74A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0FDB39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B4614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75CC68C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02D19D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AEDBCD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F78164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0FA0378D">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16F8BC">
            <w:pPr>
              <w:widowControl/>
              <w:jc w:val="left"/>
              <w:rPr>
                <w:rFonts w:ascii="宋体" w:hAnsi="宋体" w:cs="宋体"/>
                <w:color w:val="000000"/>
                <w:kern w:val="0"/>
                <w:sz w:val="24"/>
              </w:rPr>
            </w:pPr>
            <w:r>
              <w:rPr>
                <w:rFonts w:hint="eastAsia" w:ascii="宋体" w:hAnsi="宋体" w:cs="宋体"/>
                <w:color w:val="000000"/>
                <w:kern w:val="0"/>
                <w:sz w:val="24"/>
              </w:rPr>
              <w:t>　0</w:t>
            </w:r>
          </w:p>
        </w:tc>
      </w:tr>
      <w:tr w14:paraId="521AA5F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AB445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16BD74F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144A4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5328C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5F2161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0ED0CF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B4359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7E8893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E88960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B7B1B3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878DD6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FA26C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3EF0BF2">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6A4559B9">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43ADF7">
            <w:pPr>
              <w:widowControl/>
              <w:jc w:val="left"/>
              <w:rPr>
                <w:rFonts w:ascii="宋体" w:hAnsi="宋体" w:cs="宋体"/>
                <w:color w:val="000000"/>
                <w:kern w:val="0"/>
                <w:sz w:val="24"/>
              </w:rPr>
            </w:pPr>
            <w:r>
              <w:rPr>
                <w:rFonts w:hint="eastAsia" w:ascii="宋体" w:hAnsi="宋体" w:cs="宋体"/>
                <w:color w:val="000000"/>
                <w:kern w:val="0"/>
                <w:sz w:val="24"/>
              </w:rPr>
              <w:t>　0</w:t>
            </w:r>
          </w:p>
        </w:tc>
      </w:tr>
      <w:tr w14:paraId="06D4BBC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774E27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73EC4009">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284E2075">
            <w:pPr>
              <w:widowControl/>
              <w:jc w:val="left"/>
              <w:rPr>
                <w:rFonts w:ascii="宋体" w:hAnsi="宋体" w:cs="宋体"/>
                <w:color w:val="000000"/>
                <w:kern w:val="0"/>
                <w:sz w:val="24"/>
              </w:rPr>
            </w:pPr>
            <w:r>
              <w:rPr>
                <w:rFonts w:hint="eastAsia" w:ascii="宋体" w:hAnsi="宋体" w:cs="宋体"/>
                <w:color w:val="000000"/>
                <w:kern w:val="0"/>
                <w:sz w:val="24"/>
              </w:rPr>
              <w:t>　</w:t>
            </w:r>
          </w:p>
        </w:tc>
      </w:tr>
      <w:tr w14:paraId="6773410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EB2ECF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5C0582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FFF21AF">
            <w:pPr>
              <w:widowControl/>
              <w:jc w:val="left"/>
              <w:rPr>
                <w:rFonts w:ascii="宋体" w:hAnsi="宋体" w:cs="宋体"/>
                <w:color w:val="000000"/>
                <w:kern w:val="0"/>
                <w:sz w:val="24"/>
              </w:rPr>
            </w:pPr>
            <w:r>
              <w:rPr>
                <w:rFonts w:hint="eastAsia" w:ascii="宋体" w:hAnsi="宋体" w:cs="宋体"/>
                <w:color w:val="000000"/>
                <w:kern w:val="0"/>
                <w:sz w:val="24"/>
              </w:rPr>
              <w:t>　</w:t>
            </w:r>
          </w:p>
        </w:tc>
      </w:tr>
      <w:tr w14:paraId="74A72F6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015E0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3A66BFA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0F2C24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7B5E1D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4533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184DB1E8">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59593C7">
            <w:pPr>
              <w:widowControl/>
              <w:jc w:val="left"/>
              <w:rPr>
                <w:rFonts w:ascii="仿宋_GB2312" w:hAnsi="宋体" w:eastAsia="仿宋_GB2312" w:cs="宋体"/>
                <w:kern w:val="0"/>
                <w:sz w:val="24"/>
              </w:rPr>
            </w:pPr>
            <w:r>
              <w:rPr>
                <w:rFonts w:hint="eastAsia" w:ascii="仿宋_GB2312" w:hAnsi="宋体" w:eastAsia="仿宋_GB2312" w:cs="宋体"/>
                <w:kern w:val="0"/>
                <w:sz w:val="24"/>
              </w:rPr>
              <w:t>　13</w:t>
            </w:r>
          </w:p>
        </w:tc>
      </w:tr>
      <w:tr w14:paraId="1BF3BC3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4640D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17F2CD66">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7FA855E">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05AE6F4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9DD49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37626B82">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9AF48F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1B5CBC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411203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7D9909BA">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29B499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0A093DB6">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55E0EA49">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369DF162">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7133A8C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F1192E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62B01B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17A83AC8">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49FDDE3D">
            <w:pPr>
              <w:widowControl/>
              <w:jc w:val="left"/>
              <w:rPr>
                <w:rFonts w:ascii="宋体" w:hAnsi="宋体" w:cs="宋体"/>
                <w:color w:val="000000"/>
                <w:kern w:val="0"/>
                <w:sz w:val="24"/>
              </w:rPr>
            </w:pPr>
            <w:r>
              <w:rPr>
                <w:rFonts w:hint="eastAsia" w:ascii="宋体" w:hAnsi="宋体" w:cs="宋体"/>
                <w:color w:val="000000"/>
                <w:kern w:val="0"/>
                <w:sz w:val="24"/>
              </w:rPr>
              <w:t>　</w:t>
            </w:r>
          </w:p>
        </w:tc>
      </w:tr>
      <w:tr w14:paraId="1847C35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771370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2ED8CA2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0BDED9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908B42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CF95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6DB4799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73565B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CE7DB9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27B767E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12A00BDD">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2BDBC0A5">
            <w:pPr>
              <w:widowControl/>
              <w:jc w:val="left"/>
              <w:rPr>
                <w:rFonts w:ascii="仿宋_GB2312" w:hAnsi="宋体" w:eastAsia="仿宋_GB2312" w:cs="宋体"/>
                <w:kern w:val="0"/>
                <w:sz w:val="24"/>
              </w:rPr>
            </w:pPr>
            <w:r>
              <w:rPr>
                <w:rFonts w:hint="eastAsia" w:ascii="仿宋_GB2312" w:hAnsi="宋体" w:eastAsia="仿宋_GB2312" w:cs="宋体"/>
                <w:kern w:val="0"/>
                <w:sz w:val="24"/>
              </w:rPr>
              <w:t>　30</w:t>
            </w:r>
          </w:p>
        </w:tc>
      </w:tr>
      <w:bookmarkEnd w:id="1"/>
      <w:bookmarkEnd w:id="2"/>
      <w:bookmarkEnd w:id="3"/>
    </w:tbl>
    <w:p w14:paraId="34A66D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6BA"/>
    <w:rsid w:val="00005400"/>
    <w:rsid w:val="000A79E3"/>
    <w:rsid w:val="000B66BA"/>
    <w:rsid w:val="000D748E"/>
    <w:rsid w:val="001648AD"/>
    <w:rsid w:val="002231DA"/>
    <w:rsid w:val="00286720"/>
    <w:rsid w:val="003079CC"/>
    <w:rsid w:val="00316282"/>
    <w:rsid w:val="00352250"/>
    <w:rsid w:val="00364313"/>
    <w:rsid w:val="0038201F"/>
    <w:rsid w:val="00383EB5"/>
    <w:rsid w:val="004771BD"/>
    <w:rsid w:val="004D5FA3"/>
    <w:rsid w:val="004F0924"/>
    <w:rsid w:val="00541123"/>
    <w:rsid w:val="005A5244"/>
    <w:rsid w:val="005C2AB4"/>
    <w:rsid w:val="00700C46"/>
    <w:rsid w:val="0074636D"/>
    <w:rsid w:val="008513A9"/>
    <w:rsid w:val="00856E1E"/>
    <w:rsid w:val="008A094B"/>
    <w:rsid w:val="008A0CF1"/>
    <w:rsid w:val="008C74AD"/>
    <w:rsid w:val="008F0CDC"/>
    <w:rsid w:val="00942425"/>
    <w:rsid w:val="009839B6"/>
    <w:rsid w:val="009B4D2E"/>
    <w:rsid w:val="00A472FD"/>
    <w:rsid w:val="00AF14A7"/>
    <w:rsid w:val="00DB40E1"/>
    <w:rsid w:val="00DB5A9D"/>
    <w:rsid w:val="00DC211D"/>
    <w:rsid w:val="00DD5A22"/>
    <w:rsid w:val="00DF5E8C"/>
    <w:rsid w:val="00E3356E"/>
    <w:rsid w:val="00F374C5"/>
    <w:rsid w:val="52AF4BF9"/>
    <w:rsid w:val="7EF4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2965</Words>
  <Characters>3052</Characters>
  <Lines>415</Lines>
  <Paragraphs>587</Paragraphs>
  <TotalTime>272</TotalTime>
  <ScaleCrop>false</ScaleCrop>
  <LinksUpToDate>false</LinksUpToDate>
  <CharactersWithSpaces>3756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2019-02-11T01:18:00Z</dcterms:created>
  <dc:creator>AutoBVT</dc:creator>
  <cp:lastModifiedBy> 祺</cp:lastModifiedBy>
  <dcterms:modified xsi:type="dcterms:W3CDTF">2025-06-10T06:20:05Z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2052-12.1.0.21171</vt:lpwstr>
  </property>
  <property fmtid="{D5CDD505-2E9C-101B-9397-08002B2CF9AE}" pid="4" name="ICV">
    <vt:lpwstr>7BB0CF1E22D048849E84B66312CC9DB5_12</vt:lpwstr>
  </property>
</Properties>
</file>