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right="0" w:rightChars="0"/>
        <w:jc w:val="center"/>
        <w:textAlignment w:val="baseline"/>
        <w:outlineLvl w:val="9"/>
        <w:rPr>
          <w:rFonts w:hint="eastAsia" w:ascii="方正小标宋简体" w:hAnsi="方正小标宋简体" w:eastAsia="方正小标宋简体" w:cs="方正小标宋简体"/>
          <w:i w:val="0"/>
          <w:caps w:val="0"/>
          <w:color w:val="auto"/>
          <w:spacing w:val="0"/>
          <w:sz w:val="44"/>
          <w:szCs w:val="44"/>
          <w:u w:val="none"/>
          <w:bdr w:val="none" w:color="auto" w:sz="0" w:space="0"/>
          <w:shd w:val="clear" w:fill="FFFFFF"/>
          <w:vertAlign w:val="baseline"/>
        </w:rPr>
      </w:pPr>
      <w:r>
        <w:rPr>
          <w:rFonts w:hint="eastAsia" w:ascii="方正小标宋简体" w:hAnsi="方正小标宋简体" w:eastAsia="方正小标宋简体" w:cs="方正小标宋简体"/>
          <w:i w:val="0"/>
          <w:caps w:val="0"/>
          <w:color w:val="auto"/>
          <w:spacing w:val="0"/>
          <w:sz w:val="44"/>
          <w:szCs w:val="44"/>
          <w:u w:val="none"/>
          <w:bdr w:val="none" w:color="auto" w:sz="0" w:space="0"/>
          <w:shd w:val="clear" w:fill="FFFFFF"/>
          <w:vertAlign w:val="baseline"/>
        </w:rPr>
        <w:t>北京市东城区北新桥街道办事处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right="0" w:rightChars="0"/>
        <w:jc w:val="center"/>
        <w:textAlignment w:val="baseline"/>
        <w:outlineLvl w:val="9"/>
        <w:rPr>
          <w:rFonts w:hint="eastAsia" w:ascii="方正小标宋简体" w:hAnsi="方正小标宋简体" w:eastAsia="方正小标宋简体" w:cs="方正小标宋简体"/>
          <w:i w:val="0"/>
          <w:caps w:val="0"/>
          <w:color w:val="auto"/>
          <w:spacing w:val="0"/>
          <w:sz w:val="44"/>
          <w:szCs w:val="44"/>
          <w:u w:val="none"/>
          <w:bdr w:val="none" w:color="auto" w:sz="0" w:space="0"/>
          <w:shd w:val="clear" w:fill="FFFFFF"/>
          <w:vertAlign w:val="baseline"/>
        </w:rPr>
      </w:pPr>
      <w:r>
        <w:rPr>
          <w:rFonts w:hint="eastAsia" w:ascii="方正小标宋简体" w:hAnsi="方正小标宋简体" w:eastAsia="方正小标宋简体" w:cs="方正小标宋简体"/>
          <w:i w:val="0"/>
          <w:caps w:val="0"/>
          <w:color w:val="auto"/>
          <w:spacing w:val="0"/>
          <w:sz w:val="44"/>
          <w:szCs w:val="44"/>
          <w:u w:val="none"/>
          <w:bdr w:val="none" w:color="auto" w:sz="0" w:space="0"/>
          <w:shd w:val="clear" w:fill="FFFFFF"/>
          <w:vertAlign w:val="baseline"/>
        </w:rPr>
        <w:t>2018年政府信息公开工作年度报告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right="0" w:rightChars="0" w:firstLine="640" w:firstLineChars="200"/>
        <w:jc w:val="both"/>
        <w:textAlignment w:val="baseline"/>
        <w:outlineLvl w:val="9"/>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right="0" w:rightChars="0" w:firstLine="640" w:firstLineChars="20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本报告是根据《中华人民共和国政府信息公开条例》和《北京市政府信息公开规定》要求,由北京市东城区人民政府北新桥街道办事处编制的</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2018年度信息公开工作年度报告。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本报告中所列数据的统计期限自2018年1月1日起,至2018年12月31日止。本报告电子版可在数字东城网站下载。如对报告有疑问,请与北新桥街道办事处综合保障办公室联系(地址:北京市东城区东直门内北小街草园胡同6号;邮编:100007;联系电话:010-64043994;电子邮箱:</w:t>
      </w:r>
      <w:r>
        <w:rPr>
          <w:rFonts w:hint="eastAsia" w:ascii="仿宋_GB2312" w:hAnsi="仿宋_GB2312" w:eastAsia="仿宋_GB2312" w:cs="仿宋_GB2312"/>
          <w:i w:val="0"/>
          <w:caps w:val="0"/>
          <w:color w:val="auto"/>
          <w:spacing w:val="0"/>
          <w:sz w:val="24"/>
          <w:szCs w:val="24"/>
          <w:u w:val="none"/>
          <w:bdr w:val="none" w:color="auto" w:sz="0" w:space="0"/>
          <w:shd w:val="clear" w:fill="FFFFFF"/>
          <w:vertAlign w:val="baseline"/>
        </w:rPr>
        <w:fldChar w:fldCharType="begin"/>
      </w:r>
      <w:r>
        <w:rPr>
          <w:rFonts w:hint="eastAsia" w:ascii="仿宋_GB2312" w:hAnsi="仿宋_GB2312" w:eastAsia="仿宋_GB2312" w:cs="仿宋_GB2312"/>
          <w:i w:val="0"/>
          <w:caps w:val="0"/>
          <w:color w:val="auto"/>
          <w:spacing w:val="0"/>
          <w:sz w:val="24"/>
          <w:szCs w:val="24"/>
          <w:u w:val="none"/>
          <w:bdr w:val="none" w:color="auto" w:sz="0" w:space="0"/>
          <w:shd w:val="clear" w:fill="FFFFFF"/>
          <w:vertAlign w:val="baseline"/>
        </w:rPr>
        <w:instrText xml:space="preserve"> HYPERLINK "mailto:bxqjd2003@163.com)%E3%80%82" </w:instrText>
      </w:r>
      <w:r>
        <w:rPr>
          <w:rFonts w:hint="eastAsia" w:ascii="仿宋_GB2312" w:hAnsi="仿宋_GB2312" w:eastAsia="仿宋_GB2312" w:cs="仿宋_GB2312"/>
          <w:i w:val="0"/>
          <w:caps w:val="0"/>
          <w:color w:val="auto"/>
          <w:spacing w:val="0"/>
          <w:sz w:val="24"/>
          <w:szCs w:val="24"/>
          <w:u w:val="none"/>
          <w:bdr w:val="none" w:color="auto" w:sz="0" w:space="0"/>
          <w:shd w:val="clear" w:fill="FFFFFF"/>
          <w:vertAlign w:val="baseline"/>
        </w:rPr>
        <w:fldChar w:fldCharType="separate"/>
      </w:r>
      <w:r>
        <w:rPr>
          <w:rStyle w:val="4"/>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bxqjd2003@163.com。</w:t>
      </w:r>
      <w:r>
        <w:rPr>
          <w:rFonts w:hint="eastAsia" w:ascii="仿宋_GB2312" w:hAnsi="仿宋_GB2312" w:eastAsia="仿宋_GB2312" w:cs="仿宋_GB2312"/>
          <w:i w:val="0"/>
          <w:caps w:val="0"/>
          <w:color w:val="auto"/>
          <w:spacing w:val="0"/>
          <w:sz w:val="24"/>
          <w:szCs w:val="24"/>
          <w:u w:val="none"/>
          <w:bdr w:val="none" w:color="auto" w:sz="0" w:space="0"/>
          <w:shd w:val="clear" w:fill="FFFFFF"/>
          <w:vertAlign w:val="baseli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一、</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重点工作情况</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一)编制重点领域政务公开清单,推进政务公开内容清单化管理。落实公开办相关工作部署,在全面梳理政务公开事项并建立政务公开标准化目录及各子目录的基础上,进一步细化责任分工,梳理岗位权责、明确职责定位、深挖信息事项、编制公开清单。各责任科室依照“三定”方案及自身实际工作职责,详细梳理工作事项、流程,按时、准确编制完成了覆盖全街道、包含信息类别、公开属性等要素在内的政务公开全清单,建立了依据行政权责产生的政府信息台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二)不断丰富公开方式,构建多渠道立体化信息供给体系。在传统公开媒介的基础上,依托微博、微信、门户网站等网络新媒体,立足公众“看得到、读得懂、易获取、能监督、好参与”的开放化目标,深入拓展政情发布、民意征集、政民互动等相关功能,不断探索公众参与新平台、新模式。年内,发布政务微博881条,通过微信公众号“北新桥街道”推送政务信息247条,刊发《北新桥风采报》12期,通过数字东城北新桥街道网站、政务公开网站发布政务信息350余条。同时,继续发挥传统公开渠道的阵地作用,公报上架、通知进橱窗、便民事项现告示等,积极营造公开、透明、易获取的信息公开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三)着力做好服务公开,推动政务服务向网上延伸办理。以信息公开促进服务公开,公开街道级政务服务事项103项,内容涵盖社会保障、计划生育、养老助残、科教文卫等多方面,并根据业务内容变动及时调整公开内容。科学制定政务公开格式化基本标准,突出统一性、实用性与便捷性。明确公开标准,制定公开模板,内容包括名称、正文、主体、时限、方式等要素,避免一式多样、千式千样。编制发布办事指南,简化优化办事流程,切实服务群众办事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二、机构建设及保障培训情况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我街道召开政府信息公开工作会议及专题会议2次,举办各类培训班2次,接受培训人员29人次。进一步完善优化了《北新桥街道政务公开制度》,根据街道体制改革后的科室调整及时做好任务分工,明确信息公开工作人员。将信息公开工作列入领导分工并进行对外公布。分管领导、主要领导加大对信息公开工作的重视力度,多次对信息公开工作作出重要批示和安排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三、信息公开数据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我街道通过不同渠道和方式主动公开政府信息1424条。其中,政府网站公开政府信息296条,政务微博公开政府信息881条,政务微信公开政府信息247条。向区档案馆、区图书馆和区政务服务中心三个主要查阅场所移送主动公开信息约50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1.申请情况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2018年我街道共收到依申请公开申请7件,从申请方式上看,当面申请2件,网络申请2件,信函申请4件。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2.答复情况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我街道收到的依申请公开申请全部按时办结。从答复类型上看,已答复的7件申请中,“同意公开”4件,“不属于本行政机关公开数”1件,“属于咨询事项”2件。申请内容主要涉及封堵开墙打洞、违法建设拆除等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3.依申请公开政府信息收费情况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2018年,我街道未收取公众依申请公开政府信息产生的检索、复制、邮寄等费用。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(三)行政复议、诉讼及举报情况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1.行政复议情况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2018年,我街道因政府信息公开引发的行政复议申请共2件,维持原行政行为2件。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2018年,我街道未收到因政府信息公开引发的行政诉讼。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3.举报投诉情况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未收到与政府信息公开有关的举报投诉。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四、存在的不足及改进措施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(一)存在的问题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一是政策解读和舆论回应等工作有待进一步加强,解读力度不够大,解读范围不够广,解读形式不够丰富,对社会关切回应不够主动。二是公众参与和政民互动公众不够积极,互动效果与公众期待还存在差距。三是对政务公开队伍的培训力度需要进一步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both"/>
        <w:textAlignment w:val="baseline"/>
        <w:outlineLvl w:val="9"/>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一是进一步加大政务工作解读回应力度。坚持重要文件、重大决策、重点工作与政策解读同步研究、同步部署、同步推进,科学解读政策背景、主要内容、执行标准、惠民利民举措、新旧政策差异以及后续工作考虑等。充分利用新闻发布、媒体专访、撰写文章等手段,运用图表图解、音频视频等方式生动直观解读政策,增强解读效果。主动做好社会关切回应、妥善回应公众质疑。二是积极扩大公众参与范围,让公众更大程度参与规划计划编制、重要政策措施制定等工作中。创新公众参与方式,畅通市民反映诉求渠道,提升互动效果。进一步探索开展政府开放日活动。三是认真做好队伍培训,在参加区年度培训的基础上,有计划、有针对性地开展业务培训,增强培训实效性,切实提高政务公开队伍的整体素质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bidi w:val="0"/>
        <w:adjustRightInd/>
        <w:snapToGrid/>
        <w:spacing w:before="0" w:beforeAutospacing="0" w:after="0" w:afterAutospacing="0" w:line="520" w:lineRule="exact"/>
        <w:ind w:left="0" w:leftChars="0" w:right="0" w:rightChars="0" w:firstLine="420"/>
        <w:jc w:val="right"/>
        <w:textAlignment w:val="baseline"/>
        <w:outlineLvl w:val="9"/>
        <w:rPr>
          <w:rFonts w:hint="eastAsia" w:ascii="仿宋_GB2312" w:hAnsi="仿宋_GB2312" w:eastAsia="仿宋_GB2312" w:cs="仿宋_GB2312"/>
          <w:i w:val="0"/>
          <w:caps w:val="0"/>
          <w:color w:val="auto"/>
          <w:spacing w:val="0"/>
          <w:sz w:val="31"/>
          <w:szCs w:val="31"/>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bidi w:val="0"/>
        <w:adjustRightInd/>
        <w:snapToGrid/>
        <w:spacing w:before="0" w:beforeAutospacing="0" w:after="0" w:afterAutospacing="0" w:line="520" w:lineRule="exact"/>
        <w:ind w:left="0" w:leftChars="0" w:right="0" w:rightChars="0" w:firstLine="420"/>
        <w:jc w:val="right"/>
        <w:textAlignment w:val="baseline"/>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31"/>
          <w:szCs w:val="31"/>
          <w:bdr w:val="none" w:color="auto" w:sz="0" w:space="0"/>
          <w:shd w:val="clear" w:fill="FFFFFF"/>
          <w:vertAlign w:val="baseline"/>
        </w:rPr>
        <w:t>北京市东城区人民政府北新桥街道办事处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right"/>
        <w:textAlignment w:val="baseline"/>
        <w:outlineLvl w:val="9"/>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2019年3月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0" w:leftChars="0" w:right="0" w:rightChars="0" w:firstLine="420"/>
        <w:jc w:val="right"/>
        <w:textAlignment w:val="baseline"/>
        <w:outlineLvl w:val="9"/>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20" w:lineRule="exact"/>
        <w:ind w:left="960" w:right="0" w:rightChars="0" w:hanging="960" w:hangingChars="300"/>
        <w:jc w:val="left"/>
        <w:textAlignment w:val="baseline"/>
        <w:outlineLvl w:val="9"/>
        <w:rPr>
          <w:rFonts w:hint="eastAsia" w:ascii="仿宋_GB2312" w:hAnsi="仿宋_GB2312" w:eastAsia="仿宋_GB2312" w:cs="仿宋_GB2312"/>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lang w:val="en-US" w:eastAsia="zh-CN"/>
        </w:rPr>
        <w:t>附件：</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lang w:val="en-US" w:eastAsia="zh-CN"/>
        </w:rPr>
        <w:fldChar w:fldCharType="begin"/>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lang w:val="en-US" w:eastAsia="zh-CN"/>
        </w:rPr>
        <w:instrText xml:space="preserve"> HYPERLINK "http://172.25.65.106/manageweb/edit.content.StreamOutPartsAction.action?contentId=8918040&amp;partId=10295750" </w:instrTex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lang w:val="en-US" w:eastAsia="zh-CN"/>
        </w:rPr>
        <w:fldChar w:fldCharType="separate"/>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lang w:val="en-US" w:eastAsia="zh-CN"/>
        </w:rPr>
        <w:t>北京市东城区人民政府北新桥街道办事处2018年政府信息公开情况统计表</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85373"/>
    <w:rsid w:val="5908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2020-12-21T01:47:00Z</dcterms:created>
  <dc:creator>石泽明</dc:creator>
  <cp:lastModifiedBy>石泽明</cp:lastModifiedBy>
  <dcterms:modified xsi:type="dcterms:W3CDTF">2020-12-21T01:51:20Z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