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djustRightInd w:val="0"/>
        <w:spacing w:before="312" w:beforeLines="100" w:after="312" w:afterLines="100" w:line="560" w:lineRule="exact"/>
        <w:rPr>
          <w:rFonts w:ascii="华文中宋" w:hAnsi="华文中宋" w:eastAsia="华文中宋" w:cs="Times New Roman"/>
          <w:b/>
          <w:kern w:val="0"/>
          <w:sz w:val="36"/>
          <w:szCs w:val="36"/>
        </w:rPr>
      </w:pPr>
      <w:bookmarkStart w:id="0" w:name="_GoBack"/>
      <w:bookmarkEnd w:id="0"/>
    </w:p>
    <w:p>
      <w:pPr>
        <w:suppressAutoHyphens/>
        <w:adjustRightInd w:val="0"/>
        <w:spacing w:before="312" w:beforeLines="100" w:after="312" w:afterLines="100" w:line="560" w:lineRule="exact"/>
        <w:jc w:val="center"/>
        <w:rPr>
          <w:rFonts w:ascii="华文中宋" w:hAnsi="华文中宋" w:eastAsia="华文中宋" w:cs="Times New Roman"/>
          <w:b/>
          <w:kern w:val="0"/>
          <w:sz w:val="36"/>
          <w:szCs w:val="36"/>
        </w:rPr>
      </w:pPr>
    </w:p>
    <w:p>
      <w:pPr>
        <w:suppressAutoHyphens/>
        <w:adjustRightInd w:val="0"/>
        <w:spacing w:before="312" w:beforeLines="100" w:after="312" w:afterLines="100" w:line="560" w:lineRule="exact"/>
        <w:jc w:val="center"/>
        <w:rPr>
          <w:rFonts w:ascii="华文中宋" w:hAnsi="华文中宋" w:eastAsia="华文中宋" w:cs="Times New Roman"/>
          <w:kern w:val="0"/>
          <w:sz w:val="36"/>
          <w:szCs w:val="36"/>
        </w:rPr>
      </w:pPr>
    </w:p>
    <w:p>
      <w:pPr>
        <w:suppressAutoHyphens/>
        <w:adjustRightInd w:val="0"/>
        <w:spacing w:before="312" w:beforeLines="100" w:after="312" w:afterLines="100" w:line="560" w:lineRule="exact"/>
        <w:jc w:val="center"/>
        <w:rPr>
          <w:rFonts w:ascii="华文中宋" w:hAnsi="华文中宋" w:eastAsia="华文中宋" w:cs="Times New Roman"/>
          <w:kern w:val="0"/>
          <w:sz w:val="44"/>
          <w:szCs w:val="44"/>
        </w:rPr>
      </w:pPr>
      <w:r>
        <w:rPr>
          <w:rFonts w:hint="eastAsia" w:ascii="华文中宋" w:hAnsi="华文中宋" w:eastAsia="华文中宋" w:cs="Times New Roman"/>
          <w:kern w:val="0"/>
          <w:sz w:val="44"/>
          <w:szCs w:val="44"/>
        </w:rPr>
        <w:t>201</w:t>
      </w:r>
      <w:r>
        <w:rPr>
          <w:rFonts w:hint="eastAsia" w:ascii="华文中宋" w:hAnsi="华文中宋" w:eastAsia="华文中宋" w:cs="Times New Roman"/>
          <w:kern w:val="0"/>
          <w:sz w:val="44"/>
          <w:szCs w:val="44"/>
          <w:lang w:val="en-US" w:eastAsia="zh-CN"/>
        </w:rPr>
        <w:t>6</w:t>
      </w:r>
      <w:r>
        <w:rPr>
          <w:rFonts w:hint="eastAsia" w:ascii="华文中宋" w:hAnsi="华文中宋" w:eastAsia="华文中宋" w:cs="Times New Roman"/>
          <w:kern w:val="0"/>
          <w:sz w:val="44"/>
          <w:szCs w:val="44"/>
        </w:rPr>
        <w:t>年北京市东城区网格化服务管理中心</w:t>
      </w:r>
    </w:p>
    <w:p>
      <w:pPr>
        <w:suppressAutoHyphens/>
        <w:adjustRightInd w:val="0"/>
        <w:spacing w:before="312" w:beforeLines="100" w:after="312" w:afterLines="100" w:line="560" w:lineRule="exact"/>
        <w:jc w:val="center"/>
        <w:rPr>
          <w:rFonts w:ascii="华文中宋" w:hAnsi="华文中宋" w:eastAsia="华文中宋" w:cs="Times New Roman"/>
          <w:kern w:val="0"/>
          <w:sz w:val="44"/>
          <w:szCs w:val="44"/>
        </w:rPr>
      </w:pPr>
      <w:r>
        <w:rPr>
          <w:rFonts w:hint="eastAsia" w:ascii="华文中宋" w:hAnsi="华文中宋" w:eastAsia="华文中宋" w:cs="Times New Roman"/>
          <w:kern w:val="0"/>
          <w:sz w:val="44"/>
          <w:szCs w:val="44"/>
        </w:rPr>
        <w:t>政府信息公开工作年度报告</w:t>
      </w:r>
    </w:p>
    <w:p>
      <w:pPr>
        <w:suppressAutoHyphens/>
        <w:adjustRightInd w:val="0"/>
        <w:spacing w:before="312" w:beforeLines="100" w:after="312" w:afterLines="100" w:line="560" w:lineRule="exact"/>
        <w:jc w:val="center"/>
        <w:rPr>
          <w:rFonts w:ascii="楷体_GB2312" w:hAnsi="华文中宋" w:eastAsia="楷体_GB2312" w:cs="Times New Roman"/>
          <w:kern w:val="0"/>
          <w:sz w:val="32"/>
          <w:szCs w:val="32"/>
        </w:rPr>
      </w:pPr>
    </w:p>
    <w:p>
      <w:pPr>
        <w:suppressAutoHyphens/>
        <w:adjustRightInd w:val="0"/>
        <w:spacing w:before="312" w:beforeLines="100" w:after="312" w:afterLines="100" w:line="560" w:lineRule="exact"/>
        <w:jc w:val="center"/>
        <w:rPr>
          <w:rFonts w:ascii="华文中宋" w:hAnsi="华文中宋" w:eastAsia="华文中宋" w:cs="Times New Roman"/>
          <w:b/>
          <w:kern w:val="0"/>
          <w:sz w:val="44"/>
          <w:szCs w:val="44"/>
        </w:rPr>
      </w:pPr>
    </w:p>
    <w:p>
      <w:pPr>
        <w:suppressAutoHyphens/>
        <w:adjustRightInd w:val="0"/>
        <w:spacing w:before="312" w:beforeLines="100" w:after="312" w:afterLines="100" w:line="560" w:lineRule="exact"/>
        <w:jc w:val="center"/>
        <w:rPr>
          <w:rFonts w:ascii="华文中宋" w:hAnsi="华文中宋" w:eastAsia="华文中宋" w:cs="Times New Roman"/>
          <w:b/>
          <w:kern w:val="0"/>
          <w:sz w:val="44"/>
          <w:szCs w:val="44"/>
        </w:rPr>
      </w:pPr>
    </w:p>
    <w:p>
      <w:pPr>
        <w:suppressAutoHyphens/>
        <w:adjustRightInd w:val="0"/>
        <w:spacing w:before="312" w:beforeLines="100" w:after="312" w:afterLines="100" w:line="560" w:lineRule="exact"/>
        <w:jc w:val="center"/>
        <w:rPr>
          <w:rFonts w:ascii="华文中宋" w:hAnsi="华文中宋" w:eastAsia="华文中宋" w:cs="Times New Roman"/>
          <w:b/>
          <w:kern w:val="0"/>
          <w:sz w:val="44"/>
          <w:szCs w:val="44"/>
        </w:rPr>
      </w:pPr>
    </w:p>
    <w:p>
      <w:pPr>
        <w:suppressAutoHyphens/>
        <w:adjustRightInd w:val="0"/>
        <w:spacing w:before="312" w:beforeLines="100" w:after="312" w:afterLines="100" w:line="560" w:lineRule="exact"/>
        <w:rPr>
          <w:rFonts w:ascii="华文中宋" w:hAnsi="华文中宋" w:eastAsia="华文中宋" w:cs="Times New Roman"/>
          <w:b/>
          <w:kern w:val="0"/>
          <w:sz w:val="44"/>
          <w:szCs w:val="44"/>
        </w:rPr>
      </w:pPr>
    </w:p>
    <w:p>
      <w:pPr>
        <w:suppressAutoHyphens/>
        <w:adjustRightInd w:val="0"/>
        <w:spacing w:before="312" w:beforeLines="100" w:after="312" w:afterLines="100" w:line="560" w:lineRule="exact"/>
        <w:rPr>
          <w:rFonts w:ascii="华文中宋" w:hAnsi="华文中宋" w:eastAsia="华文中宋" w:cs="Times New Roman"/>
          <w:b/>
          <w:kern w:val="0"/>
          <w:sz w:val="44"/>
          <w:szCs w:val="44"/>
        </w:rPr>
      </w:pPr>
    </w:p>
    <w:p>
      <w:pPr>
        <w:suppressAutoHyphens/>
        <w:adjustRightInd w:val="0"/>
        <w:spacing w:before="312" w:beforeLines="100" w:after="312" w:afterLines="100" w:line="560" w:lineRule="exact"/>
        <w:rPr>
          <w:rFonts w:ascii="华文中宋" w:hAnsi="华文中宋" w:eastAsia="华文中宋" w:cs="Times New Roman"/>
          <w:b/>
          <w:kern w:val="0"/>
          <w:sz w:val="44"/>
          <w:szCs w:val="44"/>
        </w:rPr>
      </w:pPr>
    </w:p>
    <w:p>
      <w:pPr>
        <w:suppressAutoHyphens/>
        <w:adjustRightInd w:val="0"/>
        <w:spacing w:before="312" w:beforeLines="100" w:after="312" w:afterLines="100" w:line="560" w:lineRule="exact"/>
        <w:jc w:val="center"/>
        <w:rPr>
          <w:rFonts w:ascii="楷体_GB2312" w:hAnsi="华文中宋" w:eastAsia="楷体_GB2312" w:cs="Times New Roman"/>
          <w:kern w:val="0"/>
          <w:sz w:val="36"/>
          <w:szCs w:val="36"/>
        </w:rPr>
      </w:pPr>
      <w:r>
        <w:rPr>
          <w:rFonts w:hint="eastAsia" w:ascii="楷体_GB2312" w:hAnsi="华文中宋" w:eastAsia="楷体_GB2312" w:cs="Times New Roman"/>
          <w:kern w:val="0"/>
          <w:sz w:val="36"/>
          <w:szCs w:val="36"/>
        </w:rPr>
        <w:t>北京市东城区网格化服务管理中心</w:t>
      </w:r>
    </w:p>
    <w:p>
      <w:pPr>
        <w:widowControl/>
        <w:spacing w:line="560" w:lineRule="exact"/>
        <w:jc w:val="center"/>
        <w:rPr>
          <w:rFonts w:ascii="仿宋_GB2312" w:hAnsi="宋体" w:eastAsia="仿宋_GB2312" w:cs="Times New Roman"/>
          <w:sz w:val="32"/>
          <w:szCs w:val="32"/>
        </w:rPr>
      </w:pPr>
      <w:r>
        <w:rPr>
          <w:rFonts w:hint="eastAsia" w:ascii="楷体_GB2312" w:hAnsi="华文中宋" w:eastAsia="楷体_GB2312" w:cs="Times New Roman"/>
          <w:kern w:val="0"/>
          <w:sz w:val="36"/>
          <w:szCs w:val="36"/>
        </w:rPr>
        <w:t>2017年3月</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Times New Roman"/>
          <w:sz w:val="32"/>
          <w:szCs w:val="32"/>
        </w:rPr>
        <w:t>本报告是根据《中华人民共和国政府信息公开条例》和《北京市政府信息公开规定》</w:t>
      </w:r>
      <w:r>
        <w:rPr>
          <w:rFonts w:hint="eastAsia" w:ascii="仿宋_GB2312" w:hAnsi="宋体" w:eastAsia="仿宋_GB2312" w:cs="宋体"/>
          <w:color w:val="000000"/>
          <w:kern w:val="0"/>
          <w:sz w:val="32"/>
          <w:szCs w:val="32"/>
        </w:rPr>
        <w:t>要求，由北京市东城区网格化服务管理中心编制的2016年度政府信息公开年度报告。</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全文包括2016年信息公开重点工作情况，主动公开、回应解读、依申请公开、行政复议等信息公开数据,信息公开工作存在的主要问题、改进情况和其他需要报告的事项。</w:t>
      </w:r>
    </w:p>
    <w:p>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报告中所列数据的统计期限自2016年1月1日起，至2016年12月31日止。本报告的电子版可在东城区信息公开专栏下载。如对报告有任何疑问，请与北京市东城区网格化服务管理中心办公室联系（地址：北京市东城区钱粮胡同3号；邮编：100010；联系电话：010-84050608；电子邮箱：dcjdzx@163.com）。</w:t>
      </w:r>
    </w:p>
    <w:p>
      <w:pPr>
        <w:spacing w:line="600" w:lineRule="exact"/>
        <w:ind w:firstLine="420" w:firstLineChars="200"/>
        <w:rPr>
          <w:rFonts w:ascii="仿宋_GB2312" w:eastAsia="仿宋_GB2312"/>
          <w:sz w:val="32"/>
          <w:szCs w:val="32"/>
        </w:rPr>
      </w:pPr>
      <w:r>
        <w:br w:type="page"/>
      </w:r>
      <w:r>
        <w:rPr>
          <w:rFonts w:hint="eastAsia" w:ascii="仿宋_GB2312" w:hAnsi="华文中宋" w:eastAsia="仿宋_GB2312" w:cs="Times New Roman"/>
          <w:sz w:val="32"/>
          <w:szCs w:val="32"/>
        </w:rPr>
        <w:t>2016年，东城区网格化服务管理中心（以下简称“网格中心”）在区委、区政府和区政府信息公开办的指导下，严格按照《中华人民共和国政府信息公开条例》、《北京市政府信息公开规定》和《2016年政府信息公开工作要点》等相关文件要求，高度重视，明确责任，认真开展政府信息公开工作，</w:t>
      </w:r>
      <w:r>
        <w:rPr>
          <w:rFonts w:hint="eastAsia" w:ascii="仿宋_GB2312" w:eastAsia="仿宋_GB2312"/>
          <w:sz w:val="32"/>
          <w:szCs w:val="32"/>
        </w:rPr>
        <w:t>较好地完成政府公开办布置的各项工作任务</w:t>
      </w:r>
      <w:r>
        <w:rPr>
          <w:rFonts w:hint="eastAsia" w:ascii="仿宋_GB2312" w:hAnsi="华文中宋" w:eastAsia="仿宋_GB2312" w:cs="Times New Roman"/>
          <w:sz w:val="32"/>
          <w:szCs w:val="32"/>
        </w:rPr>
        <w:t>。</w:t>
      </w:r>
    </w:p>
    <w:p>
      <w:pPr>
        <w:spacing w:line="600" w:lineRule="exact"/>
        <w:ind w:firstLine="960" w:firstLineChars="300"/>
        <w:rPr>
          <w:rFonts w:ascii="黑体" w:hAnsi="黑体" w:eastAsia="黑体"/>
          <w:sz w:val="32"/>
          <w:szCs w:val="32"/>
        </w:rPr>
      </w:pPr>
      <w:r>
        <w:rPr>
          <w:rFonts w:hint="eastAsia" w:ascii="黑体" w:hAnsi="黑体" w:eastAsia="黑体"/>
          <w:sz w:val="32"/>
          <w:szCs w:val="32"/>
        </w:rPr>
        <w:t>一、重点工作情况</w:t>
      </w:r>
    </w:p>
    <w:p>
      <w:pPr>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（一）加强领导，保障工作有序开展</w:t>
      </w:r>
    </w:p>
    <w:p>
      <w:pPr>
        <w:spacing w:line="600" w:lineRule="exact"/>
        <w:ind w:firstLine="640" w:firstLineChars="200"/>
        <w:rPr>
          <w:rFonts w:ascii="仿宋_GB2312" w:eastAsia="仿宋_GB2312"/>
          <w:color w:val="000000"/>
          <w:sz w:val="32"/>
          <w:szCs w:val="32"/>
        </w:rPr>
      </w:pPr>
      <w:r>
        <w:rPr>
          <w:rFonts w:hint="eastAsia" w:ascii="仿宋_GB2312" w:hAnsi="宋体" w:eastAsia="仿宋_GB2312" w:cs="宋体"/>
          <w:color w:val="000000"/>
          <w:kern w:val="0"/>
          <w:sz w:val="32"/>
          <w:szCs w:val="32"/>
        </w:rPr>
        <w:t>网格中心领导高度重视政府信息公开工作，信息公开领导小组组长始终由中心主任和党组书记担任。一年来，中心领导在主任办公会中，按照东城区政府公开办2016年工作要点，多次对政府信息公开工作进行研究和部署。明确了工作职责，健全了工作流程，充分利用各种载体，公开东城区网格信息和中心的工作目标及阶段完成情况，力促各项工作有序推进。</w:t>
      </w:r>
      <w:r>
        <w:rPr>
          <w:rStyle w:val="9"/>
          <w:rFonts w:hint="eastAsia" w:ascii="仿宋_GB2312" w:eastAsia="仿宋_GB2312"/>
          <w:color w:val="000000"/>
          <w:sz w:val="32"/>
          <w:szCs w:val="32"/>
        </w:rPr>
        <w:t>2016年5月18日，《北京市东城区网格化服务管理中心主要职责内设机构和人员编制规定》由区政府正式印发，网格中心机构职能、内设部门等信息有较大变动。按照中心领导要求，工作人员第一时间在政府信息公开平台及门户网站上进行了公开，确保职权信息公开透明。</w:t>
      </w:r>
    </w:p>
    <w:p>
      <w:pPr>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（二）强化宣传，拓宽信息公开渠道</w:t>
      </w:r>
    </w:p>
    <w:p>
      <w:pPr>
        <w:spacing w:line="600" w:lineRule="exact"/>
        <w:ind w:firstLine="640" w:firstLineChars="200"/>
        <w:rPr>
          <w:rFonts w:ascii="仿宋_GB2312" w:hAnsi="华文楷体" w:eastAsia="仿宋_GB2312" w:cs="Times New Roman"/>
          <w:sz w:val="32"/>
          <w:szCs w:val="32"/>
        </w:rPr>
      </w:pPr>
      <w:r>
        <w:rPr>
          <w:rFonts w:hint="eastAsia" w:ascii="仿宋_GB2312" w:hAnsi="华文楷体" w:eastAsia="仿宋_GB2312" w:cs="Times New Roman"/>
          <w:sz w:val="32"/>
          <w:szCs w:val="32"/>
        </w:rPr>
        <w:t>网格中心高度重视更新门户网站各栏目内容，如“中心要闻”、“政务公开”、“机关刊物”和“文化园地”等栏目的文字和图片内容。为配合中心业务工作发展，增设“财务工作”、“十三五时期网格化服务管理专项规划”栏目。借助《网格东城》的宣传平台，加大对中心业务工作的宣传。发展新媒体宣传模式，中心政务微博粉丝量</w:t>
      </w:r>
      <w:r>
        <w:rPr>
          <w:rFonts w:hint="eastAsia" w:ascii="仿宋_GB2312" w:hAnsi="华文楷体" w:eastAsia="仿宋_GB2312" w:cs="Times New Roman"/>
          <w:color w:val="000000"/>
          <w:sz w:val="32"/>
          <w:szCs w:val="32"/>
        </w:rPr>
        <w:t>2813</w:t>
      </w:r>
      <w:r>
        <w:rPr>
          <w:rFonts w:hint="eastAsia" w:ascii="仿宋_GB2312" w:hAnsi="华文楷体" w:eastAsia="仿宋_GB2312" w:cs="Times New Roman"/>
          <w:sz w:val="32"/>
          <w:szCs w:val="32"/>
        </w:rPr>
        <w:t>人，获得转发约</w:t>
      </w:r>
      <w:r>
        <w:rPr>
          <w:rFonts w:hint="eastAsia" w:ascii="仿宋_GB2312" w:hAnsi="华文楷体" w:eastAsia="仿宋_GB2312" w:cs="Times New Roman"/>
          <w:color w:val="000000"/>
          <w:sz w:val="32"/>
          <w:szCs w:val="32"/>
        </w:rPr>
        <w:t>3391</w:t>
      </w:r>
      <w:r>
        <w:rPr>
          <w:rFonts w:hint="eastAsia" w:ascii="仿宋_GB2312" w:hAnsi="华文楷体" w:eastAsia="仿宋_GB2312" w:cs="Times New Roman"/>
          <w:sz w:val="32"/>
          <w:szCs w:val="32"/>
        </w:rPr>
        <w:t>条次，并多次组织参与节庆时点、政策学习等微博转发活动。四是举办多次“市民开放日活动”、“网格服务进社区”等宣传活动，进一步加大“</w:t>
      </w:r>
      <w:r>
        <w:rPr>
          <w:rFonts w:ascii="仿宋_GB2312" w:hAnsi="华文楷体" w:eastAsia="仿宋_GB2312" w:cs="Times New Roman"/>
          <w:sz w:val="32"/>
          <w:szCs w:val="32"/>
        </w:rPr>
        <w:t>96010</w:t>
      </w:r>
      <w:r>
        <w:rPr>
          <w:rFonts w:hint="eastAsia" w:ascii="仿宋_GB2312" w:hAnsi="华文楷体" w:eastAsia="仿宋_GB2312" w:cs="Times New Roman"/>
          <w:sz w:val="32"/>
          <w:szCs w:val="32"/>
        </w:rPr>
        <w:t>热线”公众知晓率。</w:t>
      </w:r>
    </w:p>
    <w:p>
      <w:pPr>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（三）严格审查，保证信息公开质量</w:t>
      </w:r>
    </w:p>
    <w:p>
      <w:pPr>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s="宋体"/>
          <w:color w:val="000000"/>
          <w:kern w:val="0"/>
          <w:sz w:val="32"/>
          <w:szCs w:val="32"/>
        </w:rPr>
        <w:t>中心领导十分重视对外公开信息的保密审查工作，要求</w:t>
      </w:r>
      <w:r>
        <w:rPr>
          <w:rFonts w:hint="eastAsia" w:ascii="仿宋_GB2312" w:hAnsi="宋体" w:eastAsia="仿宋_GB2312"/>
          <w:color w:val="000000"/>
          <w:sz w:val="32"/>
          <w:szCs w:val="32"/>
        </w:rPr>
        <w:t>严格按照相关规定，遵循“谁公开、谁审查，谁审查、谁负责，先审查、后公开”的原则，</w:t>
      </w:r>
      <w:r>
        <w:rPr>
          <w:rFonts w:hint="eastAsia" w:ascii="仿宋_GB2312" w:eastAsia="仿宋_GB2312"/>
          <w:sz w:val="32"/>
          <w:szCs w:val="32"/>
          <w:lang w:val="zh-CN"/>
        </w:rPr>
        <w:t>切实把好政府信息公开和互联网信息发布的保密审查关。同时，按区政府公开办要求，</w:t>
      </w:r>
      <w:r>
        <w:rPr>
          <w:rFonts w:hint="eastAsia" w:eastAsia="仿宋_GB2312"/>
          <w:spacing w:val="-4"/>
          <w:sz w:val="32"/>
          <w:szCs w:val="32"/>
        </w:rPr>
        <w:t>进一步优化政府信息公开指南，</w:t>
      </w:r>
      <w:r>
        <w:rPr>
          <w:rFonts w:hint="eastAsia" w:ascii="仿宋_GB2312" w:hAnsi="宋体" w:eastAsia="仿宋_GB2312"/>
          <w:color w:val="000000"/>
          <w:sz w:val="32"/>
          <w:szCs w:val="32"/>
        </w:rPr>
        <w:t>对本单位信息公开工作进行自查与梳理，对于信息公开工作中存在的重点难点问题在主任办公会中进行探讨。</w:t>
      </w:r>
    </w:p>
    <w:p>
      <w:pPr>
        <w:spacing w:line="600" w:lineRule="exact"/>
        <w:ind w:firstLine="640" w:firstLineChars="200"/>
        <w:rPr>
          <w:rFonts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（四）制定规范，健全信息公开机制</w:t>
      </w:r>
    </w:p>
    <w:p>
      <w:pPr>
        <w:spacing w:line="600" w:lineRule="exact"/>
        <w:ind w:firstLine="640" w:firstLineChars="200"/>
        <w:rPr>
          <w:rFonts w:ascii="仿宋_GB2312" w:hAnsi="Times New Roman" w:eastAsia="仿宋_GB2312" w:cs="Times New Roman"/>
          <w:sz w:val="32"/>
          <w:szCs w:val="32"/>
        </w:rPr>
      </w:pPr>
      <w:r>
        <w:rPr>
          <w:rFonts w:hint="eastAsia" w:ascii="仿宋_GB2312" w:hAnsi="宋体" w:eastAsia="仿宋_GB2312" w:cs="宋体"/>
          <w:color w:val="000000"/>
          <w:kern w:val="0"/>
          <w:sz w:val="32"/>
          <w:szCs w:val="32"/>
        </w:rPr>
        <w:t>2016年以来，网格中心受理公众依申请公开数量不断增长，为</w:t>
      </w:r>
      <w:r>
        <w:rPr>
          <w:rFonts w:hint="eastAsia" w:ascii="仿宋_GB2312" w:eastAsia="仿宋_GB2312"/>
          <w:color w:val="000000"/>
          <w:sz w:val="32"/>
          <w:szCs w:val="32"/>
        </w:rPr>
        <w:t>规范网格中心政府信息公开制度和流程，提高主动公开的数量和质量，完善依申请公开的办理程序，</w:t>
      </w:r>
      <w:r>
        <w:rPr>
          <w:rFonts w:hint="eastAsia" w:ascii="仿宋_GB2312" w:hAnsi="宋体" w:eastAsia="仿宋_GB2312" w:cs="宋体"/>
          <w:color w:val="000000"/>
          <w:kern w:val="0"/>
          <w:sz w:val="32"/>
          <w:szCs w:val="32"/>
        </w:rPr>
        <w:t>网格中心信息公开主管科室以</w:t>
      </w:r>
      <w:r>
        <w:rPr>
          <w:rFonts w:hint="eastAsia" w:ascii="仿宋_GB2312" w:eastAsia="仿宋_GB2312"/>
          <w:color w:val="000000"/>
          <w:sz w:val="32"/>
          <w:szCs w:val="32"/>
        </w:rPr>
        <w:t>“完善政府信息公开”为科室折子工程，</w:t>
      </w:r>
      <w:r>
        <w:rPr>
          <w:rFonts w:hint="eastAsia" w:ascii="仿宋_GB2312" w:hAnsi="宋体" w:eastAsia="仿宋_GB2312" w:cs="宋体"/>
          <w:color w:val="000000"/>
          <w:kern w:val="0"/>
          <w:sz w:val="32"/>
          <w:szCs w:val="32"/>
        </w:rPr>
        <w:t>依据</w:t>
      </w:r>
      <w:r>
        <w:rPr>
          <w:rFonts w:hint="eastAsia" w:ascii="仿宋_GB2312" w:hAnsi="Arial" w:eastAsia="仿宋_GB2312" w:cs="Arial"/>
          <w:sz w:val="32"/>
          <w:szCs w:val="32"/>
        </w:rPr>
        <w:t>《中华人民共和国政府信息公开条例》及北京市、东城区相关规定，</w:t>
      </w:r>
      <w:r>
        <w:rPr>
          <w:rFonts w:hint="eastAsia" w:ascii="仿宋_GB2312" w:hAnsi="Times New Roman" w:eastAsia="仿宋_GB2312" w:cs="Times New Roman"/>
          <w:sz w:val="32"/>
          <w:szCs w:val="32"/>
        </w:rPr>
        <w:t>制定《东城区网格化服务管理中心政府信息依申请公开工作规程》并于4月份正式发布实施</w:t>
      </w:r>
      <w:r>
        <w:rPr>
          <w:rFonts w:hint="eastAsia" w:ascii="仿宋_GB2312" w:hAnsi="宋体" w:eastAsia="仿宋_GB2312" w:cs="宋体"/>
          <w:color w:val="000000"/>
          <w:kern w:val="0"/>
          <w:sz w:val="32"/>
          <w:szCs w:val="32"/>
        </w:rPr>
        <w:t>,</w:t>
      </w:r>
      <w:r>
        <w:rPr>
          <w:rFonts w:ascii="仿宋_GB2312" w:hAnsi="Times New Roman" w:eastAsia="仿宋_GB2312" w:cs="Times New Roman"/>
          <w:sz w:val="32"/>
          <w:szCs w:val="32"/>
        </w:rPr>
        <w:t xml:space="preserve"> 为保障公民依法获取政府信息，提高政府工作的透明度，促进依法行政</w:t>
      </w:r>
      <w:r>
        <w:rPr>
          <w:rFonts w:hint="eastAsia" w:ascii="仿宋_GB2312" w:hAnsi="Times New Roman" w:eastAsia="仿宋_GB2312" w:cs="Times New Roman"/>
          <w:sz w:val="32"/>
          <w:szCs w:val="32"/>
        </w:rPr>
        <w:t>起到了积极的作用。</w:t>
      </w:r>
    </w:p>
    <w:p>
      <w:pPr>
        <w:spacing w:line="600" w:lineRule="exact"/>
        <w:ind w:firstLine="640" w:firstLineChars="200"/>
        <w:rPr>
          <w:rFonts w:eastAsia="仿宋_GB2312"/>
          <w:sz w:val="32"/>
          <w:szCs w:val="32"/>
        </w:rPr>
      </w:pPr>
      <w:r>
        <w:rPr>
          <w:rFonts w:hint="eastAsia" w:eastAsia="仿宋_GB2312"/>
          <w:sz w:val="32"/>
          <w:szCs w:val="32"/>
        </w:rPr>
        <w:t>为提高</w:t>
      </w:r>
      <w:r>
        <w:rPr>
          <w:rFonts w:eastAsia="仿宋_GB2312"/>
          <w:sz w:val="32"/>
          <w:szCs w:val="32"/>
        </w:rPr>
        <w:t>政务信息工作的规范化、制度化、科学化</w:t>
      </w:r>
      <w:r>
        <w:rPr>
          <w:rFonts w:hint="eastAsia" w:eastAsia="仿宋_GB2312"/>
          <w:sz w:val="32"/>
          <w:szCs w:val="32"/>
        </w:rPr>
        <w:t>水平，网格中心</w:t>
      </w:r>
      <w:r>
        <w:rPr>
          <w:rFonts w:hint="eastAsia" w:ascii="仿宋_GB2312" w:eastAsia="仿宋_GB2312"/>
          <w:sz w:val="32"/>
          <w:szCs w:val="32"/>
        </w:rPr>
        <w:t>于2016年</w:t>
      </w:r>
      <w:r>
        <w:rPr>
          <w:rFonts w:hint="eastAsia" w:eastAsia="仿宋_GB2312"/>
          <w:sz w:val="32"/>
          <w:szCs w:val="32"/>
        </w:rPr>
        <w:t>末制定《东城区网格化服务管理中心政务信息工作管理办法》，通过此《办法》的施行，以期</w:t>
      </w:r>
      <w:r>
        <w:rPr>
          <w:rFonts w:hint="eastAsia" w:ascii="仿宋_GB2312" w:eastAsia="仿宋_GB2312"/>
          <w:sz w:val="32"/>
          <w:szCs w:val="32"/>
        </w:rPr>
        <w:t>在2017年将</w:t>
      </w:r>
      <w:r>
        <w:rPr>
          <w:rFonts w:hint="eastAsia" w:eastAsia="仿宋_GB2312"/>
          <w:sz w:val="32"/>
          <w:szCs w:val="32"/>
        </w:rPr>
        <w:t>信息工作进一步</w:t>
      </w:r>
      <w:r>
        <w:rPr>
          <w:rFonts w:eastAsia="仿宋_GB2312"/>
          <w:sz w:val="32"/>
          <w:szCs w:val="32"/>
        </w:rPr>
        <w:t>规范化、制度化、科学化</w:t>
      </w:r>
      <w:r>
        <w:rPr>
          <w:rFonts w:hint="eastAsia" w:eastAsia="仿宋_GB2312"/>
          <w:sz w:val="32"/>
          <w:szCs w:val="32"/>
        </w:rPr>
        <w:t>，加强政务信息的编写、报送，以此推动网格中心主动公开信息的数量与质量更上一层楼。</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二、信息公开数据</w:t>
      </w:r>
    </w:p>
    <w:p>
      <w:pPr>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（一）主动公开情况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2016年，网格中心主动公开政府信息519条。主动公开重点领域信息2条，其中主动公开财政预算决算、</w:t>
      </w:r>
      <w:r>
        <w:rPr>
          <w:rFonts w:hint="eastAsia" w:ascii="仿宋_GB2312" w:hAnsi="宋体" w:eastAsia="仿宋_GB2312" w:cs="宋体"/>
          <w:color w:val="000000"/>
          <w:kern w:val="0"/>
          <w:sz w:val="32"/>
          <w:szCs w:val="32"/>
          <w:lang w:eastAsia="zh-CN"/>
        </w:rPr>
        <w:t>“三公”经费</w:t>
      </w:r>
      <w:r>
        <w:rPr>
          <w:rFonts w:hint="eastAsia" w:ascii="仿宋_GB2312" w:hAnsi="宋体" w:eastAsia="仿宋_GB2312" w:cs="宋体"/>
          <w:color w:val="000000"/>
          <w:kern w:val="0"/>
          <w:sz w:val="32"/>
          <w:szCs w:val="32"/>
        </w:rPr>
        <w:t>和行政经费信息数为2条。通过报纸、刊物、电子触摸屏等方式公开信息349条，其中报纸刊发信息</w:t>
      </w:r>
      <w:r>
        <w:rPr>
          <w:rFonts w:ascii="仿宋_GB2312" w:eastAsia="仿宋_GB2312" w:cs="仿宋_GB2312"/>
          <w:color w:val="000000"/>
          <w:kern w:val="0"/>
          <w:sz w:val="32"/>
          <w:szCs w:val="32"/>
        </w:rPr>
        <w:t>206</w:t>
      </w:r>
      <w:r>
        <w:rPr>
          <w:rFonts w:hint="eastAsia" w:ascii="仿宋_GB2312" w:hAnsi="宋体" w:eastAsia="仿宋_GB2312" w:cs="宋体"/>
          <w:color w:val="000000"/>
          <w:kern w:val="0"/>
          <w:sz w:val="32"/>
          <w:szCs w:val="32"/>
        </w:rPr>
        <w:t>篇，</w:t>
      </w:r>
      <w:r>
        <w:rPr>
          <w:rFonts w:hint="eastAsia" w:ascii="仿宋_GB2312" w:eastAsia="仿宋_GB2312" w:cs="仿宋_GB2312"/>
          <w:sz w:val="32"/>
          <w:szCs w:val="32"/>
        </w:rPr>
        <w:t>城市综合管理动态报送信息</w:t>
      </w:r>
      <w:r>
        <w:rPr>
          <w:rFonts w:ascii="仿宋_GB2312" w:eastAsia="仿宋_GB2312" w:cs="仿宋_GB2312"/>
          <w:kern w:val="0"/>
          <w:sz w:val="32"/>
          <w:szCs w:val="32"/>
        </w:rPr>
        <w:t>69</w:t>
      </w:r>
      <w:r>
        <w:rPr>
          <w:rFonts w:hint="eastAsia" w:ascii="仿宋_GB2312" w:eastAsia="仿宋_GB2312" w:cs="仿宋_GB2312"/>
          <w:sz w:val="32"/>
          <w:szCs w:val="32"/>
        </w:rPr>
        <w:t>篇，</w:t>
      </w:r>
      <w:r>
        <w:rPr>
          <w:rFonts w:hint="eastAsia" w:ascii="仿宋_GB2312" w:hAnsi="宋体" w:eastAsia="仿宋_GB2312" w:cs="宋体"/>
          <w:color w:val="000000"/>
          <w:kern w:val="0"/>
          <w:sz w:val="32"/>
          <w:szCs w:val="32"/>
        </w:rPr>
        <w:t>电子显示屏公开工作信息74期。</w:t>
      </w:r>
      <w:r>
        <w:rPr>
          <w:rFonts w:hint="eastAsia" w:ascii="仿宋_GB2312" w:eastAsia="仿宋_GB2312" w:cs="仿宋_GB2312"/>
          <w:sz w:val="32"/>
          <w:szCs w:val="32"/>
        </w:rPr>
        <w:t>通过门户网站更新业务动态信息144条，</w:t>
      </w:r>
      <w:r>
        <w:rPr>
          <w:rFonts w:hint="eastAsia" w:ascii="仿宋_GB2312" w:hAnsi="宋体" w:eastAsia="仿宋_GB2312" w:cs="宋体"/>
          <w:color w:val="000000"/>
          <w:kern w:val="0"/>
          <w:sz w:val="32"/>
          <w:szCs w:val="32"/>
        </w:rPr>
        <w:t>通过官方微博发送及分享各类信息共1077条。</w:t>
      </w:r>
    </w:p>
    <w:p>
      <w:pPr>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（二）回应解读情况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2016年，网格中心通过门户网站“公众参与”栏目，共回应公众举报问题480条。</w:t>
      </w:r>
    </w:p>
    <w:p>
      <w:pPr>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（三）依申请公开情况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2016年，网格中心受理公众申请公开政府信息18件，申请方式均为当面申请。申请内容主要涉及公众通过便民热线反应的拆除违建、拆迁补偿等问题专业部门办理、答复情况。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网格中心共答复19件（因其中1件公众申请日期为2015年12月31日，网格中心于2016年进行答复，故全年答复总数大于申请总数）。其中按期答复16件，延期答复3件。“同意公开”13件，“部分公开”3件，因涉及个人隐私“不予公开”1件，“政府信息不存在”1件，“告知作出更改补充”1件。</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网格中心对申请人依申请公开的检索、复制等相关费用进行了免除，共计146.5元。</w:t>
      </w:r>
    </w:p>
    <w:p>
      <w:pPr>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（四）行政复议、诉讼及举报情况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2016年全年，共接到针对网格中心政府信息公开答复的行政复议案件3件，经区法制部门审理，网格中心做出的政府信息公开答复全部维持。</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全年未接到针对网格中心政府信息公开行为的行政诉讼、投诉举报等情况。</w:t>
      </w:r>
    </w:p>
    <w:p>
      <w:pPr>
        <w:widowControl/>
        <w:spacing w:line="600" w:lineRule="exact"/>
        <w:ind w:firstLine="640" w:firstLineChars="200"/>
        <w:rPr>
          <w:rFonts w:ascii="楷体_GB2312" w:hAnsi="宋体" w:eastAsia="楷体_GB2312" w:cs="仿宋_GB2312"/>
          <w:kern w:val="0"/>
          <w:sz w:val="32"/>
          <w:szCs w:val="32"/>
        </w:rPr>
      </w:pPr>
      <w:r>
        <w:rPr>
          <w:rFonts w:hint="eastAsia" w:ascii="楷体_GB2312" w:hAnsi="宋体" w:eastAsia="楷体_GB2312" w:cs="仿宋_GB2312"/>
          <w:kern w:val="0"/>
          <w:sz w:val="32"/>
          <w:szCs w:val="32"/>
        </w:rPr>
        <w:t>（五）机构建设及保障培训情况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网格中心设置政府信息公开查阅点1个。从事政府信息公开工作人员2名，其中兼职人员2名。全年召开政府信息公开工作会议、专题会议2次。参加市、区相关部门举办的政府信息工作培训3人次。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三、主要问题和改进措施</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（一）存在问题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东城区网格化服务管理中心结合工作实际，</w:t>
      </w:r>
      <w:r>
        <w:rPr>
          <w:rFonts w:hint="eastAsia" w:ascii="仿宋_GB2312" w:hAnsi="宋体" w:eastAsia="仿宋_GB2312" w:cs="宋体"/>
          <w:kern w:val="0"/>
          <w:sz w:val="32"/>
          <w:szCs w:val="32"/>
        </w:rPr>
        <w:t>按照区政府信息公开工作总体要求，</w:t>
      </w:r>
      <w:r>
        <w:rPr>
          <w:rFonts w:hint="eastAsia" w:ascii="仿宋_GB2312" w:eastAsia="仿宋_GB2312"/>
          <w:sz w:val="32"/>
          <w:szCs w:val="32"/>
        </w:rPr>
        <w:t>不断提高认识，强化水平；</w:t>
      </w:r>
      <w:r>
        <w:rPr>
          <w:rFonts w:hint="eastAsia" w:ascii="仿宋_GB2312" w:hAnsi="Arial" w:eastAsia="仿宋_GB2312" w:cs="Arial"/>
          <w:kern w:val="0"/>
          <w:sz w:val="32"/>
          <w:szCs w:val="32"/>
        </w:rPr>
        <w:t>切实规范中心信息公开工作，不断促进中心信息公开工作再上新台阶</w:t>
      </w:r>
      <w:r>
        <w:rPr>
          <w:rFonts w:hint="eastAsia" w:ascii="仿宋_GB2312" w:eastAsia="仿宋_GB2312"/>
          <w:sz w:val="32"/>
          <w:szCs w:val="32"/>
        </w:rPr>
        <w:t>。在2017年的工作中，一是工作流程需要进一步规范；二是信息的数量、质量需要进一步提高；三是进一步增强服务意识，提高工作水平</w:t>
      </w:r>
      <w:r>
        <w:rPr>
          <w:rFonts w:hint="eastAsia" w:ascii="仿宋_GB2312" w:hAnsi="Arial" w:eastAsia="仿宋_GB2312" w:cs="Arial"/>
          <w:kern w:val="0"/>
          <w:sz w:val="32"/>
          <w:szCs w:val="32"/>
        </w:rPr>
        <w:t>。</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（二）改进措施</w:t>
      </w:r>
    </w:p>
    <w:p>
      <w:pPr>
        <w:spacing w:line="600" w:lineRule="exact"/>
        <w:ind w:firstLine="640" w:firstLineChars="200"/>
        <w:rPr>
          <w:rFonts w:eastAsia="仿宋_GB2312"/>
          <w:sz w:val="32"/>
          <w:szCs w:val="32"/>
        </w:rPr>
      </w:pPr>
      <w:r>
        <w:rPr>
          <w:rFonts w:hint="eastAsia" w:eastAsia="仿宋_GB2312"/>
          <w:sz w:val="32"/>
          <w:szCs w:val="32"/>
        </w:rPr>
        <w:t>一是加大管理，进一步提升信息公开工作水平。加强对信息公开日常工作的管理和引导，完善信息公开的工作流程。</w:t>
      </w:r>
      <w:r>
        <w:rPr>
          <w:rFonts w:eastAsia="仿宋_GB2312"/>
          <w:sz w:val="32"/>
          <w:szCs w:val="32"/>
        </w:rPr>
        <w:t>推进依法行政、</w:t>
      </w:r>
      <w:r>
        <w:rPr>
          <w:rFonts w:hint="eastAsia" w:eastAsia="仿宋_GB2312"/>
          <w:sz w:val="32"/>
          <w:szCs w:val="32"/>
        </w:rPr>
        <w:t>贯彻</w:t>
      </w:r>
      <w:r>
        <w:rPr>
          <w:rFonts w:eastAsia="仿宋_GB2312"/>
          <w:sz w:val="32"/>
          <w:szCs w:val="32"/>
        </w:rPr>
        <w:t>落实《</w:t>
      </w:r>
      <w:r>
        <w:rPr>
          <w:rFonts w:hint="eastAsia" w:eastAsia="仿宋_GB2312"/>
          <w:sz w:val="32"/>
          <w:szCs w:val="32"/>
        </w:rPr>
        <w:t>北京市政府信息公开</w:t>
      </w:r>
      <w:r>
        <w:rPr>
          <w:rFonts w:eastAsia="仿宋_GB2312"/>
          <w:sz w:val="32"/>
          <w:szCs w:val="32"/>
        </w:rPr>
        <w:t>规定》</w:t>
      </w:r>
      <w:r>
        <w:rPr>
          <w:rFonts w:hint="eastAsia" w:eastAsia="仿宋_GB2312"/>
          <w:sz w:val="32"/>
          <w:szCs w:val="32"/>
        </w:rPr>
        <w:t>等法律法规，进一步对信息公开的公开内容、公开时间、公开形式进行规范，实行分级审查、多次审查，确保依法、全面、准确、及时地做好信息公开工作。信息公开领导小组对信息公开工作进行定期督促检查，发现问题及时研究并解决。</w:t>
      </w:r>
    </w:p>
    <w:p>
      <w:pPr>
        <w:spacing w:line="600" w:lineRule="exact"/>
        <w:ind w:firstLine="640" w:firstLineChars="200"/>
        <w:rPr>
          <w:rFonts w:eastAsia="仿宋_GB2312"/>
          <w:sz w:val="32"/>
          <w:szCs w:val="32"/>
        </w:rPr>
      </w:pPr>
      <w:r>
        <w:rPr>
          <w:rFonts w:hint="eastAsia" w:eastAsia="仿宋_GB2312"/>
          <w:sz w:val="32"/>
          <w:szCs w:val="32"/>
        </w:rPr>
        <w:t>二是深入调查，继续推进信息公开群众参与工作。加大政府信息公开工作的宣传力度，提高社会各方面对政府信息公开工作的参与度。日常工作中，继续强化有效监督，深入调查，了解群众的呼声和要求，吸纳来自各种热线、媒体、公众的反映问题，做到有效处理和及时回应，同时采纳合理意见，改进工作方法，创新公开渠道，完善工作机制。</w:t>
      </w:r>
      <w:r>
        <w:rPr>
          <w:rFonts w:hint="eastAsia" w:ascii="仿宋_GB2312" w:eastAsia="仿宋_GB2312"/>
          <w:sz w:val="32"/>
          <w:szCs w:val="32"/>
        </w:rPr>
        <w:t>2017年网格中心将开展</w:t>
      </w:r>
      <w:r>
        <w:rPr>
          <w:rFonts w:hint="eastAsia" w:eastAsia="仿宋_GB2312"/>
          <w:sz w:val="32"/>
          <w:szCs w:val="32"/>
        </w:rPr>
        <w:t>门户网站改版工作，旨在提高网站的时效性和便捷性，方便市民上网查找相关信息。</w:t>
      </w:r>
    </w:p>
    <w:p>
      <w:pPr>
        <w:spacing w:line="600" w:lineRule="exact"/>
        <w:ind w:firstLine="640" w:firstLineChars="200"/>
        <w:rPr>
          <w:rFonts w:eastAsia="仿宋_GB2312"/>
          <w:sz w:val="32"/>
          <w:szCs w:val="32"/>
        </w:rPr>
      </w:pPr>
      <w:r>
        <w:rPr>
          <w:rFonts w:hint="eastAsia" w:eastAsia="仿宋_GB2312"/>
          <w:sz w:val="32"/>
          <w:szCs w:val="32"/>
        </w:rPr>
        <w:t>三是加强培训，提高信息公开工作能力。推动机关各部门认真学习政府信息公开各项工作制度和做法，开展信息公开工作专题培训，提高工作人员的思想意识和工作技能，不断增强政府信息公开工作能力。加大信息收集、加工、报送力度，把信息公开工作和日常工作结合起来，以信息公开工作带动机关整体工作效能提升。</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jc w:val="right"/>
        <w:rPr>
          <w:rFonts w:eastAsia="仿宋_GB2312"/>
          <w:sz w:val="32"/>
          <w:szCs w:val="32"/>
        </w:rPr>
      </w:pPr>
      <w:r>
        <w:rPr>
          <w:rFonts w:hint="eastAsia" w:eastAsia="仿宋_GB2312"/>
          <w:sz w:val="32"/>
          <w:szCs w:val="32"/>
        </w:rPr>
        <w:t>北京市东城区网格化服务管理中心</w:t>
      </w:r>
    </w:p>
    <w:p>
      <w:pPr>
        <w:wordWrap w:val="0"/>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 xml:space="preserve">2017年3月        </w:t>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E4MGFkYTkwNjZjODA3YTU3OGUyNDFjZDZiMjMyMWMifQ=="/>
  </w:docVars>
  <w:rsids>
    <w:rsidRoot w:val="003D32D0"/>
    <w:rsid w:val="00000DEE"/>
    <w:rsid w:val="00001500"/>
    <w:rsid w:val="000056A8"/>
    <w:rsid w:val="00013B2C"/>
    <w:rsid w:val="00013DC7"/>
    <w:rsid w:val="00014633"/>
    <w:rsid w:val="00015353"/>
    <w:rsid w:val="000174F3"/>
    <w:rsid w:val="000207F3"/>
    <w:rsid w:val="00024B3D"/>
    <w:rsid w:val="00030DDD"/>
    <w:rsid w:val="0003270F"/>
    <w:rsid w:val="0003563E"/>
    <w:rsid w:val="0003651D"/>
    <w:rsid w:val="00041ED6"/>
    <w:rsid w:val="00044F4B"/>
    <w:rsid w:val="0004755D"/>
    <w:rsid w:val="000525FA"/>
    <w:rsid w:val="000555CA"/>
    <w:rsid w:val="000557CC"/>
    <w:rsid w:val="0005692C"/>
    <w:rsid w:val="00056BC3"/>
    <w:rsid w:val="00061CF6"/>
    <w:rsid w:val="0006235C"/>
    <w:rsid w:val="0006236F"/>
    <w:rsid w:val="00071059"/>
    <w:rsid w:val="000734CD"/>
    <w:rsid w:val="00073A4B"/>
    <w:rsid w:val="00075BE6"/>
    <w:rsid w:val="00076250"/>
    <w:rsid w:val="000773CD"/>
    <w:rsid w:val="00081E42"/>
    <w:rsid w:val="00090E51"/>
    <w:rsid w:val="00091429"/>
    <w:rsid w:val="00094E9A"/>
    <w:rsid w:val="0009531E"/>
    <w:rsid w:val="00096675"/>
    <w:rsid w:val="00096EE2"/>
    <w:rsid w:val="0009785A"/>
    <w:rsid w:val="000A0AD1"/>
    <w:rsid w:val="000B3339"/>
    <w:rsid w:val="000C0AC2"/>
    <w:rsid w:val="000C2517"/>
    <w:rsid w:val="000C3099"/>
    <w:rsid w:val="000C42A0"/>
    <w:rsid w:val="000C6DBA"/>
    <w:rsid w:val="000D0A45"/>
    <w:rsid w:val="000D0C93"/>
    <w:rsid w:val="000D51CA"/>
    <w:rsid w:val="000D60DA"/>
    <w:rsid w:val="000D6D80"/>
    <w:rsid w:val="000D71B0"/>
    <w:rsid w:val="000E470E"/>
    <w:rsid w:val="000F096F"/>
    <w:rsid w:val="000F0CA6"/>
    <w:rsid w:val="000F35DA"/>
    <w:rsid w:val="000F5208"/>
    <w:rsid w:val="000F79B2"/>
    <w:rsid w:val="00101535"/>
    <w:rsid w:val="00105148"/>
    <w:rsid w:val="001131D0"/>
    <w:rsid w:val="00115C0F"/>
    <w:rsid w:val="00120C66"/>
    <w:rsid w:val="00130A29"/>
    <w:rsid w:val="00142E46"/>
    <w:rsid w:val="00143535"/>
    <w:rsid w:val="0014412D"/>
    <w:rsid w:val="0014466A"/>
    <w:rsid w:val="00146702"/>
    <w:rsid w:val="001469C2"/>
    <w:rsid w:val="00150963"/>
    <w:rsid w:val="00151712"/>
    <w:rsid w:val="0015378D"/>
    <w:rsid w:val="001540BD"/>
    <w:rsid w:val="00155352"/>
    <w:rsid w:val="0015621A"/>
    <w:rsid w:val="001572D8"/>
    <w:rsid w:val="001624A4"/>
    <w:rsid w:val="001639EA"/>
    <w:rsid w:val="00165254"/>
    <w:rsid w:val="00167DCD"/>
    <w:rsid w:val="00171275"/>
    <w:rsid w:val="00177147"/>
    <w:rsid w:val="001824A3"/>
    <w:rsid w:val="001842EB"/>
    <w:rsid w:val="00184DE6"/>
    <w:rsid w:val="00185089"/>
    <w:rsid w:val="001871E7"/>
    <w:rsid w:val="0019025B"/>
    <w:rsid w:val="001953B7"/>
    <w:rsid w:val="001964D9"/>
    <w:rsid w:val="001966D5"/>
    <w:rsid w:val="00197967"/>
    <w:rsid w:val="001A271F"/>
    <w:rsid w:val="001A3706"/>
    <w:rsid w:val="001A4A2B"/>
    <w:rsid w:val="001A5C26"/>
    <w:rsid w:val="001B1625"/>
    <w:rsid w:val="001C333B"/>
    <w:rsid w:val="001C46CC"/>
    <w:rsid w:val="001D2A34"/>
    <w:rsid w:val="001D61B8"/>
    <w:rsid w:val="001E269E"/>
    <w:rsid w:val="001E2E43"/>
    <w:rsid w:val="001E7E35"/>
    <w:rsid w:val="001F05DF"/>
    <w:rsid w:val="001F323E"/>
    <w:rsid w:val="00202DCF"/>
    <w:rsid w:val="00203A3F"/>
    <w:rsid w:val="0021092D"/>
    <w:rsid w:val="00212D70"/>
    <w:rsid w:val="002131D7"/>
    <w:rsid w:val="0021501B"/>
    <w:rsid w:val="00217981"/>
    <w:rsid w:val="00217D1F"/>
    <w:rsid w:val="002225E4"/>
    <w:rsid w:val="0022595B"/>
    <w:rsid w:val="00227E74"/>
    <w:rsid w:val="00230623"/>
    <w:rsid w:val="00230653"/>
    <w:rsid w:val="002337F2"/>
    <w:rsid w:val="00233AED"/>
    <w:rsid w:val="002340FB"/>
    <w:rsid w:val="0024083D"/>
    <w:rsid w:val="00242F7C"/>
    <w:rsid w:val="0024461E"/>
    <w:rsid w:val="002448EB"/>
    <w:rsid w:val="002458D1"/>
    <w:rsid w:val="00246965"/>
    <w:rsid w:val="00247618"/>
    <w:rsid w:val="00247DB9"/>
    <w:rsid w:val="00250EAF"/>
    <w:rsid w:val="0025167A"/>
    <w:rsid w:val="002532BC"/>
    <w:rsid w:val="00255698"/>
    <w:rsid w:val="0026262D"/>
    <w:rsid w:val="00263FD5"/>
    <w:rsid w:val="00264374"/>
    <w:rsid w:val="002660E7"/>
    <w:rsid w:val="0027016F"/>
    <w:rsid w:val="0027071B"/>
    <w:rsid w:val="002760EB"/>
    <w:rsid w:val="002761AF"/>
    <w:rsid w:val="0028106D"/>
    <w:rsid w:val="00290E6A"/>
    <w:rsid w:val="00291B65"/>
    <w:rsid w:val="00293439"/>
    <w:rsid w:val="002971B2"/>
    <w:rsid w:val="002A0F7C"/>
    <w:rsid w:val="002A130D"/>
    <w:rsid w:val="002A2084"/>
    <w:rsid w:val="002A4A11"/>
    <w:rsid w:val="002B10F6"/>
    <w:rsid w:val="002B7104"/>
    <w:rsid w:val="002B7A2E"/>
    <w:rsid w:val="002C1822"/>
    <w:rsid w:val="002C287F"/>
    <w:rsid w:val="002C3A25"/>
    <w:rsid w:val="002C55C9"/>
    <w:rsid w:val="002D0C88"/>
    <w:rsid w:val="002D56B9"/>
    <w:rsid w:val="002D61B8"/>
    <w:rsid w:val="002E17F7"/>
    <w:rsid w:val="002E4E2D"/>
    <w:rsid w:val="002E7E5C"/>
    <w:rsid w:val="002F10CE"/>
    <w:rsid w:val="002F270A"/>
    <w:rsid w:val="002F55B8"/>
    <w:rsid w:val="003101A8"/>
    <w:rsid w:val="00314F16"/>
    <w:rsid w:val="00316E59"/>
    <w:rsid w:val="00321C66"/>
    <w:rsid w:val="0032311E"/>
    <w:rsid w:val="00325890"/>
    <w:rsid w:val="00325E1A"/>
    <w:rsid w:val="00334E02"/>
    <w:rsid w:val="0033748A"/>
    <w:rsid w:val="00341F5B"/>
    <w:rsid w:val="00347456"/>
    <w:rsid w:val="00351F3E"/>
    <w:rsid w:val="00354416"/>
    <w:rsid w:val="003605B2"/>
    <w:rsid w:val="003622DC"/>
    <w:rsid w:val="003632BE"/>
    <w:rsid w:val="00363ED8"/>
    <w:rsid w:val="003660D5"/>
    <w:rsid w:val="0037045F"/>
    <w:rsid w:val="0037464F"/>
    <w:rsid w:val="00377FBA"/>
    <w:rsid w:val="00382397"/>
    <w:rsid w:val="003859D6"/>
    <w:rsid w:val="00387D29"/>
    <w:rsid w:val="003918C3"/>
    <w:rsid w:val="003921B9"/>
    <w:rsid w:val="00395A2C"/>
    <w:rsid w:val="003A4F77"/>
    <w:rsid w:val="003A619A"/>
    <w:rsid w:val="003B1A2F"/>
    <w:rsid w:val="003B2F19"/>
    <w:rsid w:val="003B3557"/>
    <w:rsid w:val="003B3C4F"/>
    <w:rsid w:val="003B50C6"/>
    <w:rsid w:val="003B6088"/>
    <w:rsid w:val="003B65A1"/>
    <w:rsid w:val="003C20E3"/>
    <w:rsid w:val="003C2610"/>
    <w:rsid w:val="003C5D5A"/>
    <w:rsid w:val="003C611D"/>
    <w:rsid w:val="003C7B30"/>
    <w:rsid w:val="003D02A7"/>
    <w:rsid w:val="003D0DCE"/>
    <w:rsid w:val="003D32D0"/>
    <w:rsid w:val="003E211B"/>
    <w:rsid w:val="003E4203"/>
    <w:rsid w:val="003E449A"/>
    <w:rsid w:val="003E469A"/>
    <w:rsid w:val="003E501B"/>
    <w:rsid w:val="003E68C7"/>
    <w:rsid w:val="003E7C04"/>
    <w:rsid w:val="003F0487"/>
    <w:rsid w:val="003F1847"/>
    <w:rsid w:val="003F21A7"/>
    <w:rsid w:val="003F3253"/>
    <w:rsid w:val="003F6327"/>
    <w:rsid w:val="0040183E"/>
    <w:rsid w:val="00401F11"/>
    <w:rsid w:val="0040253A"/>
    <w:rsid w:val="00403D91"/>
    <w:rsid w:val="004045DB"/>
    <w:rsid w:val="0040731B"/>
    <w:rsid w:val="00407901"/>
    <w:rsid w:val="0041215F"/>
    <w:rsid w:val="00421DF4"/>
    <w:rsid w:val="00422122"/>
    <w:rsid w:val="004249D5"/>
    <w:rsid w:val="004259B9"/>
    <w:rsid w:val="00426575"/>
    <w:rsid w:val="0043288C"/>
    <w:rsid w:val="00432932"/>
    <w:rsid w:val="00433095"/>
    <w:rsid w:val="00433D46"/>
    <w:rsid w:val="004352D6"/>
    <w:rsid w:val="004408CD"/>
    <w:rsid w:val="004433E4"/>
    <w:rsid w:val="00446ADF"/>
    <w:rsid w:val="00450FED"/>
    <w:rsid w:val="00452E19"/>
    <w:rsid w:val="00456D13"/>
    <w:rsid w:val="0046152E"/>
    <w:rsid w:val="00464514"/>
    <w:rsid w:val="004659E6"/>
    <w:rsid w:val="004714F0"/>
    <w:rsid w:val="004738C0"/>
    <w:rsid w:val="00474561"/>
    <w:rsid w:val="00475027"/>
    <w:rsid w:val="00475EE1"/>
    <w:rsid w:val="00484C96"/>
    <w:rsid w:val="004902FC"/>
    <w:rsid w:val="00492B38"/>
    <w:rsid w:val="0049320F"/>
    <w:rsid w:val="00494309"/>
    <w:rsid w:val="00494553"/>
    <w:rsid w:val="00495DF7"/>
    <w:rsid w:val="004A1D9A"/>
    <w:rsid w:val="004A2046"/>
    <w:rsid w:val="004A385E"/>
    <w:rsid w:val="004A7C62"/>
    <w:rsid w:val="004A7FA4"/>
    <w:rsid w:val="004B586A"/>
    <w:rsid w:val="004B5B08"/>
    <w:rsid w:val="004B69F3"/>
    <w:rsid w:val="004B6B5C"/>
    <w:rsid w:val="004C3D16"/>
    <w:rsid w:val="004C64DF"/>
    <w:rsid w:val="004C6532"/>
    <w:rsid w:val="004C710F"/>
    <w:rsid w:val="004D551E"/>
    <w:rsid w:val="004E2547"/>
    <w:rsid w:val="004E4CB5"/>
    <w:rsid w:val="004E5DCB"/>
    <w:rsid w:val="004F0365"/>
    <w:rsid w:val="004F23CC"/>
    <w:rsid w:val="004F2934"/>
    <w:rsid w:val="004F3D07"/>
    <w:rsid w:val="004F73BA"/>
    <w:rsid w:val="004F761E"/>
    <w:rsid w:val="005006C4"/>
    <w:rsid w:val="00505B38"/>
    <w:rsid w:val="00506DEE"/>
    <w:rsid w:val="00507FF2"/>
    <w:rsid w:val="005122DE"/>
    <w:rsid w:val="00512A64"/>
    <w:rsid w:val="005152CB"/>
    <w:rsid w:val="0052603D"/>
    <w:rsid w:val="0052678D"/>
    <w:rsid w:val="00533044"/>
    <w:rsid w:val="00535A36"/>
    <w:rsid w:val="00537158"/>
    <w:rsid w:val="005405B0"/>
    <w:rsid w:val="00542F61"/>
    <w:rsid w:val="00546719"/>
    <w:rsid w:val="00547C86"/>
    <w:rsid w:val="00552DC1"/>
    <w:rsid w:val="00566426"/>
    <w:rsid w:val="005672F1"/>
    <w:rsid w:val="005719C0"/>
    <w:rsid w:val="00571A38"/>
    <w:rsid w:val="00574CCF"/>
    <w:rsid w:val="00580275"/>
    <w:rsid w:val="00581259"/>
    <w:rsid w:val="00581292"/>
    <w:rsid w:val="00584D77"/>
    <w:rsid w:val="005909E4"/>
    <w:rsid w:val="00594E74"/>
    <w:rsid w:val="005A11E3"/>
    <w:rsid w:val="005A46F8"/>
    <w:rsid w:val="005A74EA"/>
    <w:rsid w:val="005B4789"/>
    <w:rsid w:val="005B6A87"/>
    <w:rsid w:val="005C5383"/>
    <w:rsid w:val="005C541E"/>
    <w:rsid w:val="005C542C"/>
    <w:rsid w:val="005C5908"/>
    <w:rsid w:val="005D0456"/>
    <w:rsid w:val="005D2917"/>
    <w:rsid w:val="005D4240"/>
    <w:rsid w:val="005D76F6"/>
    <w:rsid w:val="005E04EB"/>
    <w:rsid w:val="005E2789"/>
    <w:rsid w:val="005E394F"/>
    <w:rsid w:val="005E4F84"/>
    <w:rsid w:val="005F0F80"/>
    <w:rsid w:val="005F1D99"/>
    <w:rsid w:val="005F3AB3"/>
    <w:rsid w:val="00601819"/>
    <w:rsid w:val="00610892"/>
    <w:rsid w:val="0061497F"/>
    <w:rsid w:val="006155BA"/>
    <w:rsid w:val="00615616"/>
    <w:rsid w:val="0062125C"/>
    <w:rsid w:val="006229CC"/>
    <w:rsid w:val="0062380B"/>
    <w:rsid w:val="006308C7"/>
    <w:rsid w:val="006327CE"/>
    <w:rsid w:val="00634329"/>
    <w:rsid w:val="00643AE4"/>
    <w:rsid w:val="0064470F"/>
    <w:rsid w:val="00651099"/>
    <w:rsid w:val="00654F95"/>
    <w:rsid w:val="006569EA"/>
    <w:rsid w:val="0066268E"/>
    <w:rsid w:val="00663057"/>
    <w:rsid w:val="00670926"/>
    <w:rsid w:val="0067198D"/>
    <w:rsid w:val="0067451F"/>
    <w:rsid w:val="00675E10"/>
    <w:rsid w:val="0067640B"/>
    <w:rsid w:val="0067783A"/>
    <w:rsid w:val="00684FB8"/>
    <w:rsid w:val="00686236"/>
    <w:rsid w:val="006946CE"/>
    <w:rsid w:val="006A16E0"/>
    <w:rsid w:val="006A1D76"/>
    <w:rsid w:val="006A705B"/>
    <w:rsid w:val="006B1639"/>
    <w:rsid w:val="006C2CD6"/>
    <w:rsid w:val="006C30A0"/>
    <w:rsid w:val="006C388F"/>
    <w:rsid w:val="006C47CE"/>
    <w:rsid w:val="006C4EE2"/>
    <w:rsid w:val="006C729D"/>
    <w:rsid w:val="006C7329"/>
    <w:rsid w:val="006D5F9E"/>
    <w:rsid w:val="006D7EE6"/>
    <w:rsid w:val="006E4066"/>
    <w:rsid w:val="006E7F23"/>
    <w:rsid w:val="006F6350"/>
    <w:rsid w:val="006F73B8"/>
    <w:rsid w:val="006F785F"/>
    <w:rsid w:val="007018E1"/>
    <w:rsid w:val="0071023B"/>
    <w:rsid w:val="00712395"/>
    <w:rsid w:val="00717394"/>
    <w:rsid w:val="00720133"/>
    <w:rsid w:val="00721A66"/>
    <w:rsid w:val="00722017"/>
    <w:rsid w:val="00724BAA"/>
    <w:rsid w:val="00725F6C"/>
    <w:rsid w:val="007279A3"/>
    <w:rsid w:val="00733E96"/>
    <w:rsid w:val="00750587"/>
    <w:rsid w:val="0075189F"/>
    <w:rsid w:val="00754812"/>
    <w:rsid w:val="007568DC"/>
    <w:rsid w:val="00756DFF"/>
    <w:rsid w:val="007570D6"/>
    <w:rsid w:val="00757806"/>
    <w:rsid w:val="00757B80"/>
    <w:rsid w:val="007619E8"/>
    <w:rsid w:val="0077436E"/>
    <w:rsid w:val="007775E9"/>
    <w:rsid w:val="007806B8"/>
    <w:rsid w:val="00780E10"/>
    <w:rsid w:val="00782717"/>
    <w:rsid w:val="007851BA"/>
    <w:rsid w:val="007875B1"/>
    <w:rsid w:val="00790A90"/>
    <w:rsid w:val="0079352E"/>
    <w:rsid w:val="007A1725"/>
    <w:rsid w:val="007A4CDB"/>
    <w:rsid w:val="007A64AD"/>
    <w:rsid w:val="007B12A5"/>
    <w:rsid w:val="007B14AB"/>
    <w:rsid w:val="007B438C"/>
    <w:rsid w:val="007B7FD4"/>
    <w:rsid w:val="007C3FB9"/>
    <w:rsid w:val="007C6A0A"/>
    <w:rsid w:val="007C6F0F"/>
    <w:rsid w:val="007C6F8F"/>
    <w:rsid w:val="007C7423"/>
    <w:rsid w:val="007C74CC"/>
    <w:rsid w:val="007C7B92"/>
    <w:rsid w:val="007D1991"/>
    <w:rsid w:val="007D67BB"/>
    <w:rsid w:val="007E18A6"/>
    <w:rsid w:val="007E3363"/>
    <w:rsid w:val="007E3376"/>
    <w:rsid w:val="007E453F"/>
    <w:rsid w:val="007E70FF"/>
    <w:rsid w:val="007F00C1"/>
    <w:rsid w:val="007F4C21"/>
    <w:rsid w:val="007F5942"/>
    <w:rsid w:val="00800A68"/>
    <w:rsid w:val="00802C4D"/>
    <w:rsid w:val="008056AE"/>
    <w:rsid w:val="00807620"/>
    <w:rsid w:val="008133BC"/>
    <w:rsid w:val="00814C29"/>
    <w:rsid w:val="00816847"/>
    <w:rsid w:val="008211B3"/>
    <w:rsid w:val="008219D0"/>
    <w:rsid w:val="00822614"/>
    <w:rsid w:val="00823A49"/>
    <w:rsid w:val="00825D12"/>
    <w:rsid w:val="00831F63"/>
    <w:rsid w:val="0083254E"/>
    <w:rsid w:val="00835A55"/>
    <w:rsid w:val="0083681E"/>
    <w:rsid w:val="00843187"/>
    <w:rsid w:val="0084467C"/>
    <w:rsid w:val="00844B84"/>
    <w:rsid w:val="00845D97"/>
    <w:rsid w:val="00851C9A"/>
    <w:rsid w:val="008545E2"/>
    <w:rsid w:val="00854688"/>
    <w:rsid w:val="00854A06"/>
    <w:rsid w:val="008647A5"/>
    <w:rsid w:val="008657AD"/>
    <w:rsid w:val="00867161"/>
    <w:rsid w:val="008760BF"/>
    <w:rsid w:val="00877088"/>
    <w:rsid w:val="00877F1D"/>
    <w:rsid w:val="008828BA"/>
    <w:rsid w:val="00893425"/>
    <w:rsid w:val="0089565E"/>
    <w:rsid w:val="00897829"/>
    <w:rsid w:val="008A143A"/>
    <w:rsid w:val="008A68F8"/>
    <w:rsid w:val="008B10E6"/>
    <w:rsid w:val="008B4674"/>
    <w:rsid w:val="008B4F28"/>
    <w:rsid w:val="008B556D"/>
    <w:rsid w:val="008C363B"/>
    <w:rsid w:val="008C5718"/>
    <w:rsid w:val="008C599A"/>
    <w:rsid w:val="008C684A"/>
    <w:rsid w:val="008D420B"/>
    <w:rsid w:val="008D4A47"/>
    <w:rsid w:val="008D6C61"/>
    <w:rsid w:val="008D7830"/>
    <w:rsid w:val="008E229C"/>
    <w:rsid w:val="008E4497"/>
    <w:rsid w:val="008E45F1"/>
    <w:rsid w:val="008E4ED8"/>
    <w:rsid w:val="008E7268"/>
    <w:rsid w:val="008F021B"/>
    <w:rsid w:val="008F531B"/>
    <w:rsid w:val="008F6287"/>
    <w:rsid w:val="00900794"/>
    <w:rsid w:val="009015B6"/>
    <w:rsid w:val="00901CDB"/>
    <w:rsid w:val="00902F17"/>
    <w:rsid w:val="00903108"/>
    <w:rsid w:val="009045ED"/>
    <w:rsid w:val="00912ACE"/>
    <w:rsid w:val="00912FD9"/>
    <w:rsid w:val="009134CB"/>
    <w:rsid w:val="00914EE2"/>
    <w:rsid w:val="009153B2"/>
    <w:rsid w:val="009153C8"/>
    <w:rsid w:val="00916B99"/>
    <w:rsid w:val="00923D70"/>
    <w:rsid w:val="00926A5E"/>
    <w:rsid w:val="00927CE8"/>
    <w:rsid w:val="0093063C"/>
    <w:rsid w:val="00930DF0"/>
    <w:rsid w:val="0093338C"/>
    <w:rsid w:val="00936348"/>
    <w:rsid w:val="009370BB"/>
    <w:rsid w:val="009402BE"/>
    <w:rsid w:val="0094755A"/>
    <w:rsid w:val="009504CF"/>
    <w:rsid w:val="009519A0"/>
    <w:rsid w:val="0095351B"/>
    <w:rsid w:val="00954DB0"/>
    <w:rsid w:val="00956288"/>
    <w:rsid w:val="00960D24"/>
    <w:rsid w:val="0096112A"/>
    <w:rsid w:val="00961427"/>
    <w:rsid w:val="00966266"/>
    <w:rsid w:val="0096723B"/>
    <w:rsid w:val="00967C13"/>
    <w:rsid w:val="00971EEA"/>
    <w:rsid w:val="00972234"/>
    <w:rsid w:val="00980434"/>
    <w:rsid w:val="00980F83"/>
    <w:rsid w:val="0099498D"/>
    <w:rsid w:val="00995BF7"/>
    <w:rsid w:val="00996946"/>
    <w:rsid w:val="009A72C0"/>
    <w:rsid w:val="009B1078"/>
    <w:rsid w:val="009B12E5"/>
    <w:rsid w:val="009C08B3"/>
    <w:rsid w:val="009C19FC"/>
    <w:rsid w:val="009C5700"/>
    <w:rsid w:val="009C7FED"/>
    <w:rsid w:val="009D1D78"/>
    <w:rsid w:val="009D3829"/>
    <w:rsid w:val="009E2844"/>
    <w:rsid w:val="009E5731"/>
    <w:rsid w:val="009F1F64"/>
    <w:rsid w:val="009F6EF1"/>
    <w:rsid w:val="00A0278D"/>
    <w:rsid w:val="00A04C63"/>
    <w:rsid w:val="00A06C49"/>
    <w:rsid w:val="00A11340"/>
    <w:rsid w:val="00A14B6F"/>
    <w:rsid w:val="00A14DBD"/>
    <w:rsid w:val="00A152CE"/>
    <w:rsid w:val="00A15F82"/>
    <w:rsid w:val="00A21D1A"/>
    <w:rsid w:val="00A226BB"/>
    <w:rsid w:val="00A24801"/>
    <w:rsid w:val="00A24A2C"/>
    <w:rsid w:val="00A41A2B"/>
    <w:rsid w:val="00A453A4"/>
    <w:rsid w:val="00A504D1"/>
    <w:rsid w:val="00A526B4"/>
    <w:rsid w:val="00A53650"/>
    <w:rsid w:val="00A54371"/>
    <w:rsid w:val="00A565B4"/>
    <w:rsid w:val="00A63543"/>
    <w:rsid w:val="00A64A43"/>
    <w:rsid w:val="00A6502F"/>
    <w:rsid w:val="00A65E07"/>
    <w:rsid w:val="00A712CC"/>
    <w:rsid w:val="00A7174F"/>
    <w:rsid w:val="00A750E1"/>
    <w:rsid w:val="00A8206D"/>
    <w:rsid w:val="00A86EFF"/>
    <w:rsid w:val="00A90C6A"/>
    <w:rsid w:val="00A91BB7"/>
    <w:rsid w:val="00A96D6A"/>
    <w:rsid w:val="00AA0C66"/>
    <w:rsid w:val="00AA6AEE"/>
    <w:rsid w:val="00AB1A13"/>
    <w:rsid w:val="00AB268F"/>
    <w:rsid w:val="00AC1527"/>
    <w:rsid w:val="00AC2C78"/>
    <w:rsid w:val="00AC341A"/>
    <w:rsid w:val="00AD4B38"/>
    <w:rsid w:val="00AD637D"/>
    <w:rsid w:val="00AD6BE5"/>
    <w:rsid w:val="00AD6D0C"/>
    <w:rsid w:val="00AD7F2E"/>
    <w:rsid w:val="00AE3B0D"/>
    <w:rsid w:val="00AE4008"/>
    <w:rsid w:val="00AE42A2"/>
    <w:rsid w:val="00AF1F9D"/>
    <w:rsid w:val="00AF78E6"/>
    <w:rsid w:val="00AF7ACB"/>
    <w:rsid w:val="00B007E3"/>
    <w:rsid w:val="00B02D46"/>
    <w:rsid w:val="00B07045"/>
    <w:rsid w:val="00B1295A"/>
    <w:rsid w:val="00B12EC4"/>
    <w:rsid w:val="00B12F4B"/>
    <w:rsid w:val="00B1539F"/>
    <w:rsid w:val="00B24679"/>
    <w:rsid w:val="00B3180D"/>
    <w:rsid w:val="00B31AD8"/>
    <w:rsid w:val="00B31F16"/>
    <w:rsid w:val="00B34C79"/>
    <w:rsid w:val="00B354DE"/>
    <w:rsid w:val="00B35BBB"/>
    <w:rsid w:val="00B3686B"/>
    <w:rsid w:val="00B46DBE"/>
    <w:rsid w:val="00B51609"/>
    <w:rsid w:val="00B535B7"/>
    <w:rsid w:val="00B6295F"/>
    <w:rsid w:val="00B65B99"/>
    <w:rsid w:val="00B70D69"/>
    <w:rsid w:val="00B715CA"/>
    <w:rsid w:val="00B75259"/>
    <w:rsid w:val="00B774C8"/>
    <w:rsid w:val="00B86A21"/>
    <w:rsid w:val="00B87641"/>
    <w:rsid w:val="00B97228"/>
    <w:rsid w:val="00BA0984"/>
    <w:rsid w:val="00BA1231"/>
    <w:rsid w:val="00BA3FEB"/>
    <w:rsid w:val="00BA5BEA"/>
    <w:rsid w:val="00BA61B4"/>
    <w:rsid w:val="00BA6384"/>
    <w:rsid w:val="00BA6931"/>
    <w:rsid w:val="00BB13FA"/>
    <w:rsid w:val="00BB2EEE"/>
    <w:rsid w:val="00BB32EE"/>
    <w:rsid w:val="00BB691F"/>
    <w:rsid w:val="00BB6C3A"/>
    <w:rsid w:val="00BB6F6F"/>
    <w:rsid w:val="00BB70E3"/>
    <w:rsid w:val="00BB77E9"/>
    <w:rsid w:val="00BB7DC3"/>
    <w:rsid w:val="00BC039B"/>
    <w:rsid w:val="00BC15BF"/>
    <w:rsid w:val="00BC2FFA"/>
    <w:rsid w:val="00BC3FAB"/>
    <w:rsid w:val="00BC4F06"/>
    <w:rsid w:val="00BD01AE"/>
    <w:rsid w:val="00BD5CF3"/>
    <w:rsid w:val="00BD64C7"/>
    <w:rsid w:val="00BD6DE0"/>
    <w:rsid w:val="00BD6F26"/>
    <w:rsid w:val="00BE1B60"/>
    <w:rsid w:val="00BE212B"/>
    <w:rsid w:val="00BE366E"/>
    <w:rsid w:val="00BE52A9"/>
    <w:rsid w:val="00BE55C3"/>
    <w:rsid w:val="00BE5A19"/>
    <w:rsid w:val="00BF0877"/>
    <w:rsid w:val="00BF0FE4"/>
    <w:rsid w:val="00BF1357"/>
    <w:rsid w:val="00BF775D"/>
    <w:rsid w:val="00C06D64"/>
    <w:rsid w:val="00C3311F"/>
    <w:rsid w:val="00C341D8"/>
    <w:rsid w:val="00C3457E"/>
    <w:rsid w:val="00C36462"/>
    <w:rsid w:val="00C44B64"/>
    <w:rsid w:val="00C45206"/>
    <w:rsid w:val="00C506D7"/>
    <w:rsid w:val="00C534E5"/>
    <w:rsid w:val="00C56266"/>
    <w:rsid w:val="00C60574"/>
    <w:rsid w:val="00C61F57"/>
    <w:rsid w:val="00C7325A"/>
    <w:rsid w:val="00C74CAC"/>
    <w:rsid w:val="00C816A7"/>
    <w:rsid w:val="00C85702"/>
    <w:rsid w:val="00C871C8"/>
    <w:rsid w:val="00C905C1"/>
    <w:rsid w:val="00C9498B"/>
    <w:rsid w:val="00C951F0"/>
    <w:rsid w:val="00C96803"/>
    <w:rsid w:val="00CA1096"/>
    <w:rsid w:val="00CA1876"/>
    <w:rsid w:val="00CA1BA6"/>
    <w:rsid w:val="00CA6F8C"/>
    <w:rsid w:val="00CB1F9B"/>
    <w:rsid w:val="00CB3F33"/>
    <w:rsid w:val="00CB406A"/>
    <w:rsid w:val="00CC0E6F"/>
    <w:rsid w:val="00CD7D07"/>
    <w:rsid w:val="00CF1514"/>
    <w:rsid w:val="00CF35DB"/>
    <w:rsid w:val="00CF379A"/>
    <w:rsid w:val="00CF7C76"/>
    <w:rsid w:val="00D06128"/>
    <w:rsid w:val="00D07C27"/>
    <w:rsid w:val="00D12AD8"/>
    <w:rsid w:val="00D208F8"/>
    <w:rsid w:val="00D24BA9"/>
    <w:rsid w:val="00D2669D"/>
    <w:rsid w:val="00D30AE3"/>
    <w:rsid w:val="00D313AF"/>
    <w:rsid w:val="00D31585"/>
    <w:rsid w:val="00D33E9D"/>
    <w:rsid w:val="00D360ED"/>
    <w:rsid w:val="00D373F4"/>
    <w:rsid w:val="00D37F25"/>
    <w:rsid w:val="00D403E9"/>
    <w:rsid w:val="00D40714"/>
    <w:rsid w:val="00D50542"/>
    <w:rsid w:val="00D526FD"/>
    <w:rsid w:val="00D5371A"/>
    <w:rsid w:val="00D571A7"/>
    <w:rsid w:val="00D5790B"/>
    <w:rsid w:val="00D610F8"/>
    <w:rsid w:val="00D63EB6"/>
    <w:rsid w:val="00D67981"/>
    <w:rsid w:val="00D72839"/>
    <w:rsid w:val="00D73B72"/>
    <w:rsid w:val="00D7632A"/>
    <w:rsid w:val="00D807B9"/>
    <w:rsid w:val="00D95CAC"/>
    <w:rsid w:val="00D97F05"/>
    <w:rsid w:val="00DA3634"/>
    <w:rsid w:val="00DA5BE3"/>
    <w:rsid w:val="00DA7353"/>
    <w:rsid w:val="00DB0641"/>
    <w:rsid w:val="00DB56D1"/>
    <w:rsid w:val="00DB5B1A"/>
    <w:rsid w:val="00DD1DE0"/>
    <w:rsid w:val="00DD2162"/>
    <w:rsid w:val="00DD5C8F"/>
    <w:rsid w:val="00DD782F"/>
    <w:rsid w:val="00DE1FD7"/>
    <w:rsid w:val="00DE62DD"/>
    <w:rsid w:val="00DE7030"/>
    <w:rsid w:val="00DF3DF5"/>
    <w:rsid w:val="00E0458E"/>
    <w:rsid w:val="00E05D57"/>
    <w:rsid w:val="00E07B4A"/>
    <w:rsid w:val="00E1009F"/>
    <w:rsid w:val="00E101E7"/>
    <w:rsid w:val="00E11249"/>
    <w:rsid w:val="00E11738"/>
    <w:rsid w:val="00E11E58"/>
    <w:rsid w:val="00E143F1"/>
    <w:rsid w:val="00E1587B"/>
    <w:rsid w:val="00E15A14"/>
    <w:rsid w:val="00E162B9"/>
    <w:rsid w:val="00E271DA"/>
    <w:rsid w:val="00E27A9B"/>
    <w:rsid w:val="00E27F65"/>
    <w:rsid w:val="00E306CA"/>
    <w:rsid w:val="00E35746"/>
    <w:rsid w:val="00E41D02"/>
    <w:rsid w:val="00E44168"/>
    <w:rsid w:val="00E453C4"/>
    <w:rsid w:val="00E4759E"/>
    <w:rsid w:val="00E50FB6"/>
    <w:rsid w:val="00E517A6"/>
    <w:rsid w:val="00E52C63"/>
    <w:rsid w:val="00E53422"/>
    <w:rsid w:val="00E57552"/>
    <w:rsid w:val="00E60C93"/>
    <w:rsid w:val="00E6389B"/>
    <w:rsid w:val="00E66BF7"/>
    <w:rsid w:val="00E70D32"/>
    <w:rsid w:val="00E77847"/>
    <w:rsid w:val="00E83E1B"/>
    <w:rsid w:val="00E842BF"/>
    <w:rsid w:val="00E845D0"/>
    <w:rsid w:val="00E85544"/>
    <w:rsid w:val="00E858C7"/>
    <w:rsid w:val="00E9567F"/>
    <w:rsid w:val="00EA20FE"/>
    <w:rsid w:val="00EA3488"/>
    <w:rsid w:val="00EB50A4"/>
    <w:rsid w:val="00EC2938"/>
    <w:rsid w:val="00ED2B28"/>
    <w:rsid w:val="00ED4957"/>
    <w:rsid w:val="00ED5F17"/>
    <w:rsid w:val="00EF6EC4"/>
    <w:rsid w:val="00F0206A"/>
    <w:rsid w:val="00F1105E"/>
    <w:rsid w:val="00F11FCC"/>
    <w:rsid w:val="00F12925"/>
    <w:rsid w:val="00F13642"/>
    <w:rsid w:val="00F21B7A"/>
    <w:rsid w:val="00F22342"/>
    <w:rsid w:val="00F2252A"/>
    <w:rsid w:val="00F228D9"/>
    <w:rsid w:val="00F23727"/>
    <w:rsid w:val="00F23D4E"/>
    <w:rsid w:val="00F25AD7"/>
    <w:rsid w:val="00F2660B"/>
    <w:rsid w:val="00F2770E"/>
    <w:rsid w:val="00F309E7"/>
    <w:rsid w:val="00F50901"/>
    <w:rsid w:val="00F52672"/>
    <w:rsid w:val="00F54396"/>
    <w:rsid w:val="00F56132"/>
    <w:rsid w:val="00F6183D"/>
    <w:rsid w:val="00F619AE"/>
    <w:rsid w:val="00F61F73"/>
    <w:rsid w:val="00F62C98"/>
    <w:rsid w:val="00F63212"/>
    <w:rsid w:val="00F63B11"/>
    <w:rsid w:val="00F652D2"/>
    <w:rsid w:val="00F66F3C"/>
    <w:rsid w:val="00F67E14"/>
    <w:rsid w:val="00F734E7"/>
    <w:rsid w:val="00F756C9"/>
    <w:rsid w:val="00F76A05"/>
    <w:rsid w:val="00F76D38"/>
    <w:rsid w:val="00F778D9"/>
    <w:rsid w:val="00F8137B"/>
    <w:rsid w:val="00F830BE"/>
    <w:rsid w:val="00F83A67"/>
    <w:rsid w:val="00F860F0"/>
    <w:rsid w:val="00F87392"/>
    <w:rsid w:val="00F91EB5"/>
    <w:rsid w:val="00F92D78"/>
    <w:rsid w:val="00FA1F21"/>
    <w:rsid w:val="00FA2EAB"/>
    <w:rsid w:val="00FA37BA"/>
    <w:rsid w:val="00FA6A59"/>
    <w:rsid w:val="00FB0482"/>
    <w:rsid w:val="00FB248F"/>
    <w:rsid w:val="00FB376C"/>
    <w:rsid w:val="00FB6287"/>
    <w:rsid w:val="00FB6467"/>
    <w:rsid w:val="00FB6794"/>
    <w:rsid w:val="00FC0E76"/>
    <w:rsid w:val="00FC1E09"/>
    <w:rsid w:val="00FC2C56"/>
    <w:rsid w:val="00FC7B11"/>
    <w:rsid w:val="00FD2A9F"/>
    <w:rsid w:val="00FE45B1"/>
    <w:rsid w:val="00FE64A3"/>
    <w:rsid w:val="00FE64AE"/>
    <w:rsid w:val="00FE6BED"/>
    <w:rsid w:val="00FF0A46"/>
    <w:rsid w:val="3DBD7B08"/>
    <w:rsid w:val="66A943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List Paragraph"/>
    <w:basedOn w:val="1"/>
    <w:qFormat/>
    <w:uiPriority w:val="34"/>
    <w:pPr>
      <w:ind w:firstLine="420" w:firstLineChars="200"/>
    </w:pPr>
  </w:style>
  <w:style w:type="character" w:customStyle="1" w:styleId="8">
    <w:name w:val="页脚 Char"/>
    <w:basedOn w:val="5"/>
    <w:link w:val="2"/>
    <w:autoRedefine/>
    <w:qFormat/>
    <w:uiPriority w:val="99"/>
    <w:rPr>
      <w:sz w:val="18"/>
      <w:szCs w:val="18"/>
    </w:rPr>
  </w:style>
  <w:style w:type="character" w:customStyle="1" w:styleId="9">
    <w:name w:val="style21"/>
    <w:qFormat/>
    <w:uiPriority w:val="0"/>
    <w:rPr>
      <w:sz w:val="18"/>
      <w:szCs w:val="18"/>
    </w:rPr>
  </w:style>
  <w:style w:type="character" w:customStyle="1" w:styleId="10">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468</Words>
  <Characters>2669</Characters>
  <Lines>22</Lines>
  <Paragraphs>6</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2014-03-10T06:28:00Z</dcterms:created>
  <dc:creator>办公室</dc:creator>
  <cp:lastModifiedBy>李元隆</cp:lastModifiedBy>
  <dcterms:modified xsi:type="dcterms:W3CDTF">2025-03-07T12:37:10Z</dcterms:modified>
  <dc:title>2016年北京市东城区网格化服务管理中心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BD7C504756804A61937B9CC37185A157_12</vt:lpwstr>
  </property>
</Properties>
</file>