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D6" w:rsidRPr="00290AA6" w:rsidRDefault="00290AA6" w:rsidP="00C11755">
      <w:pPr>
        <w:spacing w:line="52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290AA6">
        <w:rPr>
          <w:rFonts w:ascii="方正小标宋简体" w:eastAsia="方正小标宋简体" w:hAnsi="黑体" w:cs="宋体" w:hint="eastAsia"/>
          <w:kern w:val="0"/>
          <w:sz w:val="44"/>
          <w:szCs w:val="44"/>
        </w:rPr>
        <w:t>东城区司法局</w:t>
      </w:r>
      <w:r w:rsidR="001866AB" w:rsidRPr="00290AA6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</w:t>
      </w:r>
      <w:r w:rsidR="001968A9">
        <w:rPr>
          <w:rFonts w:ascii="方正小标宋简体" w:eastAsia="方正小标宋简体" w:hAnsi="黑体" w:cs="宋体" w:hint="eastAsia"/>
          <w:kern w:val="0"/>
          <w:sz w:val="44"/>
          <w:szCs w:val="44"/>
        </w:rPr>
        <w:t>5</w:t>
      </w:r>
      <w:r w:rsidR="001866AB" w:rsidRPr="00290AA6">
        <w:rPr>
          <w:rFonts w:ascii="方正小标宋简体" w:eastAsia="方正小标宋简体" w:hAnsi="黑体" w:cs="宋体" w:hint="eastAsia"/>
          <w:kern w:val="0"/>
          <w:sz w:val="44"/>
          <w:szCs w:val="44"/>
        </w:rPr>
        <w:t>年</w:t>
      </w:r>
    </w:p>
    <w:p w:rsidR="00BA0BD6" w:rsidRPr="00290AA6" w:rsidRDefault="00BA0BD6" w:rsidP="00C11755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290AA6">
        <w:rPr>
          <w:rFonts w:ascii="方正小标宋简体" w:eastAsia="方正小标宋简体" w:hAnsi="黑体" w:cs="宋体" w:hint="eastAsia"/>
          <w:kern w:val="0"/>
          <w:sz w:val="44"/>
          <w:szCs w:val="44"/>
        </w:rPr>
        <w:t>政府信息公开工作年度报告</w:t>
      </w:r>
    </w:p>
    <w:p w:rsidR="005A6678" w:rsidRDefault="005A6678" w:rsidP="00C11755">
      <w:pPr>
        <w:pStyle w:val="a5"/>
        <w:adjustRightInd w:val="0"/>
        <w:spacing w:line="520" w:lineRule="exact"/>
        <w:rPr>
          <w:rFonts w:ascii="楷体_GB2312" w:eastAsia="楷体_GB2312" w:hAnsi="华文中宋"/>
          <w:color w:val="auto"/>
          <w:sz w:val="32"/>
        </w:rPr>
      </w:pPr>
      <w:r>
        <w:rPr>
          <w:rFonts w:ascii="楷体_GB2312" w:eastAsia="楷体_GB2312" w:hAnsi="华文中宋" w:hint="eastAsia"/>
          <w:color w:val="auto"/>
          <w:sz w:val="32"/>
        </w:rPr>
        <w:t>（201</w:t>
      </w:r>
      <w:r w:rsidR="004C5A45">
        <w:rPr>
          <w:rFonts w:ascii="楷体_GB2312" w:eastAsia="楷体_GB2312" w:hAnsi="华文中宋" w:hint="eastAsia"/>
          <w:color w:val="auto"/>
          <w:sz w:val="32"/>
        </w:rPr>
        <w:t>6</w:t>
      </w:r>
      <w:r>
        <w:rPr>
          <w:rFonts w:ascii="楷体_GB2312" w:eastAsia="楷体_GB2312" w:hAnsi="华文中宋" w:hint="eastAsia"/>
          <w:color w:val="auto"/>
          <w:sz w:val="32"/>
        </w:rPr>
        <w:t>年3月）</w:t>
      </w:r>
    </w:p>
    <w:p w:rsidR="00470C86" w:rsidRPr="005A6678" w:rsidRDefault="00470C86" w:rsidP="00C11755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70C86" w:rsidRPr="00470C86" w:rsidRDefault="00470C86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70C86">
        <w:rPr>
          <w:rFonts w:ascii="黑体" w:eastAsia="黑体" w:hAnsi="黑体" w:cs="宋体" w:hint="eastAsia"/>
          <w:kern w:val="0"/>
          <w:sz w:val="32"/>
          <w:szCs w:val="32"/>
        </w:rPr>
        <w:t>引言</w:t>
      </w:r>
    </w:p>
    <w:p w:rsidR="001968A9" w:rsidRPr="00290AA6" w:rsidRDefault="001968A9" w:rsidP="00C1175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68A9">
        <w:rPr>
          <w:rFonts w:ascii="仿宋_GB2312" w:eastAsia="仿宋_GB2312" w:hAnsi="宋体" w:cs="宋体" w:hint="eastAsia"/>
          <w:kern w:val="0"/>
          <w:sz w:val="32"/>
          <w:szCs w:val="32"/>
        </w:rPr>
        <w:t>本报告根据《中华人民共和国政府信息公开条例》（以下简称《条例》）及《北京市政府信息公开规定》（以下简称《规定》）要求，</w:t>
      </w:r>
      <w:r w:rsidR="00A844B8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由北京市东城区司法局编制的</w:t>
      </w:r>
      <w:r w:rsidR="00A844B8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201</w:t>
      </w:r>
      <w:r w:rsidR="0067619F">
        <w:rPr>
          <w:rFonts w:ascii="仿宋_GB2312" w:eastAsia="仿宋_GB2312" w:hAnsi="Calibri" w:cs="Calibri" w:hint="eastAsia"/>
          <w:kern w:val="0"/>
          <w:sz w:val="32"/>
          <w:szCs w:val="32"/>
        </w:rPr>
        <w:t>5</w:t>
      </w:r>
      <w:r w:rsidR="00A844B8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年</w:t>
      </w:r>
      <w:r w:rsidR="00A844B8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度政府信息公开年度报告。</w:t>
      </w:r>
    </w:p>
    <w:p w:rsidR="003634F9" w:rsidRPr="00290AA6" w:rsidRDefault="003634F9" w:rsidP="00C1175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3634F9">
        <w:rPr>
          <w:rFonts w:ascii="仿宋_GB2312" w:eastAsia="仿宋_GB2312" w:hAnsi="Calibri" w:cs="宋体" w:hint="eastAsia"/>
          <w:kern w:val="0"/>
          <w:sz w:val="32"/>
          <w:szCs w:val="32"/>
        </w:rPr>
        <w:t>全文包括2015年东城区</w:t>
      </w:r>
      <w:r w:rsidR="003303EE">
        <w:rPr>
          <w:rFonts w:ascii="仿宋_GB2312" w:eastAsia="仿宋_GB2312" w:hAnsi="Calibri" w:cs="宋体" w:hint="eastAsia"/>
          <w:kern w:val="0"/>
          <w:sz w:val="32"/>
          <w:szCs w:val="32"/>
        </w:rPr>
        <w:t>司法局</w:t>
      </w:r>
      <w:r w:rsidRPr="003634F9">
        <w:rPr>
          <w:rFonts w:ascii="仿宋_GB2312" w:eastAsia="仿宋_GB2312" w:hAnsi="Calibri" w:cs="宋体" w:hint="eastAsia"/>
          <w:kern w:val="0"/>
          <w:sz w:val="32"/>
          <w:szCs w:val="32"/>
        </w:rPr>
        <w:t>政府信息公开工作总体情况，主动公开政府信息情况，依申请公开政府信息和不予公开政府信息的情况，因政府信息公开申请行政复议、提起行政诉讼的情况，政府信息公开工作存在的不足及改进措施。</w:t>
      </w:r>
    </w:p>
    <w:p w:rsidR="00BA0BD6" w:rsidRPr="00290AA6" w:rsidRDefault="00050640" w:rsidP="00C1175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本报告所列数据统计期限自</w:t>
      </w:r>
      <w:r w:rsidR="001866AB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20</w:t>
      </w:r>
      <w:r w:rsidR="0002766F">
        <w:rPr>
          <w:rFonts w:ascii="仿宋_GB2312" w:eastAsia="仿宋_GB2312" w:hAnsi="Calibri" w:cs="Calibri" w:hint="eastAsia"/>
          <w:kern w:val="0"/>
          <w:sz w:val="32"/>
          <w:szCs w:val="32"/>
        </w:rPr>
        <w:t>15</w:t>
      </w:r>
      <w:r w:rsidR="001866AB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年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1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月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1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日至</w:t>
      </w:r>
      <w:r w:rsidR="001866AB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20</w:t>
      </w:r>
      <w:r w:rsidR="0002766F">
        <w:rPr>
          <w:rFonts w:ascii="仿宋_GB2312" w:eastAsia="仿宋_GB2312" w:hAnsi="Calibri" w:cs="Calibri" w:hint="eastAsia"/>
          <w:kern w:val="0"/>
          <w:sz w:val="32"/>
          <w:szCs w:val="32"/>
        </w:rPr>
        <w:t>15</w:t>
      </w:r>
      <w:r w:rsidR="001866AB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年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12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月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31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日</w:t>
      </w:r>
      <w:r w:rsidR="00FA2CF0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止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  <w:r w:rsidR="007F7FFE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本报告的电子版</w:t>
      </w:r>
      <w:r w:rsidR="007F7FFE">
        <w:rPr>
          <w:rFonts w:ascii="仿宋_GB2312" w:eastAsia="仿宋_GB2312" w:hAnsi="Calibri" w:cs="宋体" w:hint="eastAsia"/>
          <w:kern w:val="0"/>
          <w:sz w:val="32"/>
          <w:szCs w:val="32"/>
        </w:rPr>
        <w:t>可在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本局政府</w:t>
      </w:r>
      <w:r w:rsidR="0043425A">
        <w:rPr>
          <w:rFonts w:ascii="仿宋_GB2312" w:eastAsia="仿宋_GB2312" w:hAnsi="Calibri" w:cs="宋体" w:hint="eastAsia"/>
          <w:kern w:val="0"/>
          <w:sz w:val="32"/>
          <w:szCs w:val="32"/>
        </w:rPr>
        <w:t>信息公开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网站（</w:t>
      </w:r>
      <w:r w:rsidR="00A20DF9" w:rsidRPr="00A20DF9">
        <w:rPr>
          <w:rFonts w:ascii="仿宋_GB2312" w:eastAsia="仿宋_GB2312" w:hAnsi="Calibri" w:cs="Calibri"/>
          <w:kern w:val="0"/>
          <w:sz w:val="32"/>
          <w:szCs w:val="32"/>
        </w:rPr>
        <w:t>http://202.108.143.23:7001/columns/1434/index.html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）上下载。如对本报告有任何疑问，请联系东城区司法局法制科，联系电话：</w:t>
      </w:r>
      <w:r w:rsidR="00BA0BD6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84217023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895A65" w:rsidRDefault="00895A65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BA0BD6" w:rsidRPr="00290AA6" w:rsidRDefault="00BA0BD6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90AA6">
        <w:rPr>
          <w:rFonts w:ascii="黑体" w:eastAsia="黑体" w:hAnsi="黑体" w:cs="宋体" w:hint="eastAsia"/>
          <w:kern w:val="0"/>
          <w:sz w:val="32"/>
          <w:szCs w:val="32"/>
        </w:rPr>
        <w:t>一、概述</w:t>
      </w:r>
    </w:p>
    <w:p w:rsidR="002B7730" w:rsidRDefault="001866AB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201</w:t>
      </w:r>
      <w:r w:rsidR="00C5763F">
        <w:rPr>
          <w:rFonts w:ascii="仿宋_GB2312" w:eastAsia="仿宋_GB2312" w:hAnsi="Calibri" w:cs="Calibri" w:hint="eastAsia"/>
          <w:kern w:val="0"/>
          <w:sz w:val="32"/>
          <w:szCs w:val="32"/>
        </w:rPr>
        <w:t>5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年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，</w:t>
      </w:r>
      <w:r w:rsidR="00AE00F7" w:rsidRPr="00AE00F7">
        <w:rPr>
          <w:rFonts w:ascii="仿宋_GB2312" w:eastAsia="仿宋_GB2312" w:hAnsi="Calibri" w:cs="宋体" w:hint="eastAsia"/>
          <w:kern w:val="0"/>
          <w:sz w:val="32"/>
          <w:szCs w:val="32"/>
        </w:rPr>
        <w:t>是全面推进依法治国的开局之年，东城区</w:t>
      </w:r>
      <w:r w:rsidR="007D7B8F">
        <w:rPr>
          <w:rFonts w:ascii="仿宋_GB2312" w:eastAsia="仿宋_GB2312" w:hAnsi="Calibri" w:cs="宋体" w:hint="eastAsia"/>
          <w:kern w:val="0"/>
          <w:sz w:val="32"/>
          <w:szCs w:val="32"/>
        </w:rPr>
        <w:t>司法局</w:t>
      </w:r>
      <w:r w:rsidR="00AE00F7" w:rsidRPr="00AE00F7">
        <w:rPr>
          <w:rFonts w:ascii="仿宋_GB2312" w:eastAsia="仿宋_GB2312" w:hAnsi="Calibri" w:cs="宋体" w:hint="eastAsia"/>
          <w:kern w:val="0"/>
          <w:sz w:val="32"/>
          <w:szCs w:val="32"/>
        </w:rPr>
        <w:t>紧紧围绕区委、区政府中心工作，</w:t>
      </w:r>
      <w:r w:rsidR="002B7730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根据《条例》</w:t>
      </w:r>
      <w:r w:rsidR="002B7730">
        <w:rPr>
          <w:rFonts w:ascii="仿宋_GB2312" w:eastAsia="仿宋_GB2312" w:hAnsi="Calibri" w:cs="宋体" w:hint="eastAsia"/>
          <w:kern w:val="0"/>
          <w:sz w:val="32"/>
          <w:szCs w:val="32"/>
        </w:rPr>
        <w:t>和《规定》的</w:t>
      </w:r>
      <w:r w:rsidR="002B7730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要求，</w:t>
      </w:r>
      <w:r w:rsidR="000C3F5E">
        <w:rPr>
          <w:rFonts w:ascii="仿宋_GB2312" w:eastAsia="仿宋_GB2312" w:hAnsi="Calibri" w:cs="宋体" w:hint="eastAsia"/>
          <w:kern w:val="0"/>
          <w:sz w:val="32"/>
          <w:szCs w:val="32"/>
        </w:rPr>
        <w:t>本</w:t>
      </w:r>
      <w:r w:rsidR="00FB48FE">
        <w:rPr>
          <w:rFonts w:ascii="仿宋_GB2312" w:eastAsia="仿宋_GB2312" w:hAnsi="Calibri" w:cs="宋体" w:hint="eastAsia"/>
          <w:kern w:val="0"/>
          <w:sz w:val="32"/>
          <w:szCs w:val="32"/>
        </w:rPr>
        <w:t>局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t>政府信息公开工作按照规范、透明、廉洁、高效运行的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总体思路，</w:t>
      </w:r>
      <w:r w:rsidR="00AE00F7" w:rsidRPr="00AE00F7">
        <w:rPr>
          <w:rFonts w:ascii="仿宋_GB2312" w:eastAsia="仿宋_GB2312" w:hAnsi="Calibri" w:cs="宋体" w:hint="eastAsia"/>
          <w:kern w:val="0"/>
          <w:sz w:val="32"/>
          <w:szCs w:val="32"/>
        </w:rPr>
        <w:t>夯实工作基础，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t>加大信息公开力度，不断满足群众、法人和其他组织依法获取政府信息的需求</w:t>
      </w:r>
      <w:r w:rsidR="00026097">
        <w:rPr>
          <w:rFonts w:ascii="仿宋_GB2312" w:eastAsia="仿宋_GB2312" w:hAnsi="Calibri" w:cs="宋体" w:hint="eastAsia"/>
          <w:kern w:val="0"/>
          <w:sz w:val="32"/>
          <w:szCs w:val="32"/>
        </w:rPr>
        <w:t>；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t>依托政府信息公开工作平台，积极</w:t>
      </w:r>
      <w:r w:rsidR="00D426B3">
        <w:rPr>
          <w:rFonts w:ascii="仿宋_GB2312" w:eastAsia="仿宋_GB2312" w:hAnsi="Calibri" w:cs="宋体" w:hint="eastAsia"/>
          <w:kern w:val="0"/>
          <w:sz w:val="32"/>
          <w:szCs w:val="32"/>
        </w:rPr>
        <w:t>做好主动公开，确保公开数量和质量双提升；专题研究依申请公开各项案件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t>，严格工作程序，</w:t>
      </w:r>
      <w:r w:rsidR="00D426B3">
        <w:rPr>
          <w:rFonts w:ascii="仿宋_GB2312" w:eastAsia="仿宋_GB2312" w:hAnsi="Calibri" w:cs="宋体" w:hint="eastAsia"/>
          <w:kern w:val="0"/>
          <w:sz w:val="32"/>
          <w:szCs w:val="32"/>
        </w:rPr>
        <w:t>确保答复内容和效果双满意，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t>信息公开工作取得</w:t>
      </w:r>
      <w:r w:rsidR="0082213E">
        <w:rPr>
          <w:rFonts w:ascii="仿宋_GB2312" w:eastAsia="仿宋_GB2312" w:hAnsi="Calibri" w:cs="宋体" w:hint="eastAsia"/>
          <w:kern w:val="0"/>
          <w:sz w:val="32"/>
          <w:szCs w:val="32"/>
        </w:rPr>
        <w:t>较好</w:t>
      </w:r>
      <w:r w:rsidR="002B7730" w:rsidRPr="002C02CF">
        <w:rPr>
          <w:rFonts w:ascii="仿宋_GB2312" w:eastAsia="仿宋_GB2312" w:hAnsi="Calibri" w:cs="宋体" w:hint="eastAsia"/>
          <w:kern w:val="0"/>
          <w:sz w:val="32"/>
          <w:szCs w:val="32"/>
        </w:rPr>
        <w:t>成效。</w:t>
      </w:r>
    </w:p>
    <w:p w:rsidR="00895A65" w:rsidRDefault="00895A65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BA0BD6" w:rsidRPr="00290AA6" w:rsidRDefault="00BA0BD6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90AA6">
        <w:rPr>
          <w:rFonts w:ascii="黑体" w:eastAsia="黑体" w:hAnsi="黑体" w:cs="宋体" w:hint="eastAsia"/>
          <w:kern w:val="0"/>
          <w:sz w:val="32"/>
          <w:szCs w:val="32"/>
        </w:rPr>
        <w:t>二、主动公开情况</w:t>
      </w:r>
    </w:p>
    <w:p w:rsidR="00BA0BD6" w:rsidRPr="00C04929" w:rsidRDefault="00BA0BD6" w:rsidP="00C11755">
      <w:pPr>
        <w:widowControl/>
        <w:spacing w:line="520" w:lineRule="exact"/>
        <w:ind w:firstLineChars="236" w:firstLine="755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C04929">
        <w:rPr>
          <w:rFonts w:ascii="楷体_GB2312" w:eastAsia="楷体_GB2312" w:hAnsi="Calibri" w:cs="宋体" w:hint="eastAsia"/>
          <w:kern w:val="0"/>
          <w:sz w:val="32"/>
          <w:szCs w:val="32"/>
        </w:rPr>
        <w:t>（一）</w:t>
      </w:r>
      <w:r w:rsidR="00251EE5" w:rsidRPr="00C04929">
        <w:rPr>
          <w:rFonts w:ascii="楷体_GB2312" w:eastAsia="楷体_GB2312" w:hAnsi="Calibri" w:cs="宋体" w:hint="eastAsia"/>
          <w:kern w:val="0"/>
          <w:sz w:val="32"/>
          <w:szCs w:val="32"/>
        </w:rPr>
        <w:t>主动</w:t>
      </w:r>
      <w:r w:rsidRPr="00C04929">
        <w:rPr>
          <w:rFonts w:ascii="楷体_GB2312" w:eastAsia="楷体_GB2312" w:hAnsi="Calibri" w:cs="宋体" w:hint="eastAsia"/>
          <w:kern w:val="0"/>
          <w:sz w:val="32"/>
          <w:szCs w:val="32"/>
        </w:rPr>
        <w:t>公开</w:t>
      </w:r>
      <w:r w:rsidR="00251EE5" w:rsidRPr="00C04929">
        <w:rPr>
          <w:rFonts w:ascii="楷体_GB2312" w:eastAsia="楷体_GB2312" w:hAnsi="Calibri" w:cs="宋体" w:hint="eastAsia"/>
          <w:kern w:val="0"/>
          <w:sz w:val="32"/>
          <w:szCs w:val="32"/>
        </w:rPr>
        <w:t>信息数量</w:t>
      </w:r>
    </w:p>
    <w:p w:rsidR="001866AB" w:rsidRPr="00290AA6" w:rsidRDefault="00BA0BD6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截至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201</w:t>
      </w:r>
      <w:r w:rsidR="006D2E28">
        <w:rPr>
          <w:rFonts w:ascii="仿宋_GB2312" w:eastAsia="仿宋_GB2312" w:hAnsi="Calibri" w:cs="宋体" w:hint="eastAsia"/>
          <w:kern w:val="0"/>
          <w:sz w:val="32"/>
          <w:szCs w:val="32"/>
        </w:rPr>
        <w:t>5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年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12月31日，本局全年共主动公开政府信息</w:t>
      </w:r>
      <w:r w:rsidR="006D2E28">
        <w:rPr>
          <w:rFonts w:ascii="仿宋_GB2312" w:eastAsia="仿宋_GB2312" w:hAnsi="Calibri" w:cs="宋体" w:hint="eastAsia"/>
          <w:kern w:val="0"/>
          <w:sz w:val="32"/>
          <w:szCs w:val="32"/>
        </w:rPr>
        <w:t>121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条。</w:t>
      </w:r>
      <w:r w:rsidR="006D2E28">
        <w:rPr>
          <w:rFonts w:ascii="仿宋_GB2312" w:eastAsia="仿宋_GB2312" w:hAnsi="Calibri" w:cs="宋体" w:hint="eastAsia"/>
          <w:kern w:val="0"/>
          <w:sz w:val="32"/>
          <w:szCs w:val="32"/>
        </w:rPr>
        <w:t>其中，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法规文件类信息7条</w:t>
      </w:r>
      <w:r w:rsidR="00A8164E">
        <w:rPr>
          <w:rFonts w:ascii="仿宋_GB2312" w:eastAsia="仿宋_GB2312" w:hAnsi="Calibri" w:cs="宋体" w:hint="eastAsia"/>
          <w:kern w:val="0"/>
          <w:sz w:val="32"/>
          <w:szCs w:val="32"/>
        </w:rPr>
        <w:t>；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规划计划类信息</w:t>
      </w:r>
      <w:r w:rsidR="00941487">
        <w:rPr>
          <w:rFonts w:ascii="仿宋_GB2312" w:eastAsia="仿宋_GB2312" w:hAnsi="Calibri" w:cs="宋体" w:hint="eastAsia"/>
          <w:kern w:val="0"/>
          <w:sz w:val="32"/>
          <w:szCs w:val="32"/>
        </w:rPr>
        <w:t>3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条；行政职责类信息</w:t>
      </w:r>
      <w:r w:rsidR="00941487">
        <w:rPr>
          <w:rFonts w:ascii="仿宋_GB2312" w:eastAsia="仿宋_GB2312" w:hAnsi="Calibri" w:cs="宋体" w:hint="eastAsia"/>
          <w:kern w:val="0"/>
          <w:sz w:val="32"/>
          <w:szCs w:val="32"/>
        </w:rPr>
        <w:t>23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条；业务动态类信息</w:t>
      </w:r>
      <w:r w:rsidR="00941487">
        <w:rPr>
          <w:rFonts w:ascii="仿宋_GB2312" w:eastAsia="仿宋_GB2312" w:hAnsi="Calibri" w:cs="宋体" w:hint="eastAsia"/>
          <w:kern w:val="0"/>
          <w:sz w:val="32"/>
          <w:szCs w:val="32"/>
        </w:rPr>
        <w:t>88</w:t>
      </w:r>
      <w:r w:rsidR="001866AB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条。</w:t>
      </w:r>
    </w:p>
    <w:p w:rsidR="00BA0BD6" w:rsidRPr="00C04929" w:rsidRDefault="00BA0BD6" w:rsidP="00C11755">
      <w:pPr>
        <w:widowControl/>
        <w:spacing w:line="520" w:lineRule="exact"/>
        <w:ind w:firstLineChars="236" w:firstLine="755"/>
        <w:jc w:val="left"/>
        <w:rPr>
          <w:rFonts w:ascii="楷体_GB2312" w:eastAsia="楷体_GB2312" w:hAnsi="Calibri" w:cs="宋体"/>
          <w:kern w:val="0"/>
          <w:sz w:val="32"/>
          <w:szCs w:val="32"/>
        </w:rPr>
      </w:pPr>
      <w:r w:rsidRPr="00C04929">
        <w:rPr>
          <w:rFonts w:ascii="楷体_GB2312" w:eastAsia="楷体_GB2312" w:hAnsi="Calibri" w:cs="宋体" w:hint="eastAsia"/>
          <w:kern w:val="0"/>
          <w:sz w:val="32"/>
          <w:szCs w:val="32"/>
        </w:rPr>
        <w:t>（二）公开形式</w:t>
      </w:r>
    </w:p>
    <w:p w:rsidR="00BA0BD6" w:rsidRPr="00290AA6" w:rsidRDefault="00F50EF0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50EF0">
        <w:rPr>
          <w:rFonts w:ascii="仿宋_GB2312" w:eastAsia="仿宋_GB2312" w:hAnsi="Calibri" w:cs="宋体" w:hint="eastAsia"/>
          <w:kern w:val="0"/>
          <w:sz w:val="32"/>
          <w:szCs w:val="32"/>
        </w:rPr>
        <w:t>按照及时、准确、完整、规范的要求，</w:t>
      </w:r>
      <w:r w:rsidR="004E5364">
        <w:rPr>
          <w:rFonts w:ascii="仿宋_GB2312" w:eastAsia="仿宋_GB2312" w:hAnsi="Calibri" w:cs="宋体" w:hint="eastAsia"/>
          <w:kern w:val="0"/>
          <w:sz w:val="32"/>
          <w:szCs w:val="32"/>
        </w:rPr>
        <w:t>本</w:t>
      </w:r>
      <w:r w:rsidRPr="00F50EF0">
        <w:rPr>
          <w:rFonts w:ascii="仿宋_GB2312" w:eastAsia="仿宋_GB2312" w:hAnsi="Calibri" w:cs="宋体" w:hint="eastAsia"/>
          <w:kern w:val="0"/>
          <w:sz w:val="32"/>
          <w:szCs w:val="32"/>
        </w:rPr>
        <w:t>局不断拓展政府信息公开渠道。一是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通过数字东城网站</w:t>
      </w:r>
      <w:r w:rsidR="00676DFA">
        <w:rPr>
          <w:rFonts w:ascii="仿宋_GB2312" w:eastAsia="仿宋_GB2312" w:hAnsi="Calibri" w:cs="宋体" w:hint="eastAsia"/>
          <w:kern w:val="0"/>
          <w:sz w:val="32"/>
          <w:szCs w:val="32"/>
        </w:rPr>
        <w:t>政府信息公开平台</w:t>
      </w:r>
      <w:r w:rsidR="00BD1183">
        <w:rPr>
          <w:rFonts w:ascii="仿宋_GB2312" w:eastAsia="仿宋_GB2312" w:hAnsi="Calibri" w:cs="宋体" w:hint="eastAsia"/>
          <w:kern w:val="0"/>
          <w:sz w:val="32"/>
          <w:szCs w:val="32"/>
        </w:rPr>
        <w:t>下挂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链接</w:t>
      </w:r>
      <w:r w:rsidR="003F7D32">
        <w:rPr>
          <w:rFonts w:ascii="仿宋_GB2312" w:eastAsia="仿宋_GB2312" w:hAnsi="Calibri" w:cs="宋体" w:hint="eastAsia"/>
          <w:kern w:val="0"/>
          <w:sz w:val="32"/>
          <w:szCs w:val="32"/>
        </w:rPr>
        <w:t>（</w:t>
      </w:r>
      <w:r w:rsidR="003F7D32" w:rsidRPr="003F7D32">
        <w:rPr>
          <w:rFonts w:ascii="仿宋_GB2312" w:eastAsia="仿宋_GB2312" w:hAnsi="Calibri" w:cs="宋体"/>
          <w:kern w:val="0"/>
          <w:sz w:val="32"/>
          <w:szCs w:val="32"/>
        </w:rPr>
        <w:t>http://202.108.143.23:7001/columns/1434/index.html</w:t>
      </w:r>
      <w:r w:rsidR="003F7D32">
        <w:rPr>
          <w:rFonts w:ascii="仿宋_GB2312" w:eastAsia="仿宋_GB2312" w:hAnsi="Calibri" w:cs="宋体" w:hint="eastAsia"/>
          <w:kern w:val="0"/>
          <w:sz w:val="32"/>
          <w:szCs w:val="32"/>
        </w:rPr>
        <w:t>）</w:t>
      </w:r>
      <w:r w:rsidR="00BD1183">
        <w:rPr>
          <w:rFonts w:ascii="仿宋_GB2312" w:eastAsia="仿宋_GB2312" w:hAnsi="Calibri" w:cs="宋体" w:hint="eastAsia"/>
          <w:kern w:val="0"/>
          <w:sz w:val="32"/>
          <w:szCs w:val="32"/>
        </w:rPr>
        <w:t>进行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主动公开</w:t>
      </w:r>
      <w:r w:rsidR="00D97CEB">
        <w:rPr>
          <w:rFonts w:ascii="仿宋_GB2312" w:eastAsia="仿宋_GB2312" w:hAnsi="Calibri" w:cs="宋体" w:hint="eastAsia"/>
          <w:kern w:val="0"/>
          <w:sz w:val="32"/>
          <w:szCs w:val="32"/>
        </w:rPr>
        <w:t>；</w:t>
      </w:r>
      <w:r w:rsidR="00BD1183">
        <w:rPr>
          <w:rFonts w:ascii="仿宋_GB2312" w:eastAsia="仿宋_GB2312" w:hAnsi="Calibri" w:cs="宋体" w:hint="eastAsia"/>
          <w:kern w:val="0"/>
          <w:sz w:val="32"/>
          <w:szCs w:val="32"/>
        </w:rPr>
        <w:t>二是</w:t>
      </w:r>
      <w:r w:rsidR="00913FC6">
        <w:rPr>
          <w:rFonts w:ascii="仿宋_GB2312" w:eastAsia="仿宋_GB2312" w:hAnsi="Calibri" w:cs="宋体" w:hint="eastAsia"/>
          <w:kern w:val="0"/>
          <w:sz w:val="32"/>
          <w:szCs w:val="32"/>
        </w:rPr>
        <w:t>通过本局对外网站（</w:t>
      </w:r>
      <w:r w:rsidR="002138EF" w:rsidRPr="002138EF">
        <w:rPr>
          <w:rFonts w:ascii="仿宋_GB2312" w:eastAsia="仿宋_GB2312" w:hAnsi="Calibri" w:cs="宋体"/>
          <w:kern w:val="0"/>
          <w:sz w:val="32"/>
          <w:szCs w:val="32"/>
        </w:rPr>
        <w:t>http://106.120.79.125/n5687274/n5723220/index.html</w:t>
      </w:r>
      <w:r w:rsidR="00913FC6">
        <w:rPr>
          <w:rFonts w:ascii="仿宋_GB2312" w:eastAsia="仿宋_GB2312" w:hAnsi="Calibri" w:cs="宋体" w:hint="eastAsia"/>
          <w:kern w:val="0"/>
          <w:sz w:val="32"/>
          <w:szCs w:val="32"/>
        </w:rPr>
        <w:t>）</w:t>
      </w:r>
      <w:r w:rsidR="00A630BF">
        <w:rPr>
          <w:rFonts w:ascii="仿宋_GB2312" w:eastAsia="仿宋_GB2312" w:hAnsi="Calibri" w:cs="宋体" w:hint="eastAsia"/>
          <w:kern w:val="0"/>
          <w:sz w:val="32"/>
          <w:szCs w:val="32"/>
        </w:rPr>
        <w:t>进行主动公开</w:t>
      </w:r>
      <w:r w:rsidR="00D97CEB">
        <w:rPr>
          <w:rFonts w:ascii="仿宋_GB2312" w:eastAsia="仿宋_GB2312" w:hAnsi="Calibri" w:cs="宋体" w:hint="eastAsia"/>
          <w:kern w:val="0"/>
          <w:sz w:val="32"/>
          <w:szCs w:val="32"/>
        </w:rPr>
        <w:t>；</w:t>
      </w:r>
      <w:r w:rsidR="00A630BF">
        <w:rPr>
          <w:rFonts w:ascii="仿宋_GB2312" w:eastAsia="仿宋_GB2312" w:hAnsi="Calibri" w:cs="宋体" w:hint="eastAsia"/>
          <w:kern w:val="0"/>
          <w:sz w:val="32"/>
          <w:szCs w:val="32"/>
        </w:rPr>
        <w:t>三是</w:t>
      </w:r>
      <w:r w:rsidR="00E5252E" w:rsidRPr="00E5252E">
        <w:rPr>
          <w:rFonts w:ascii="仿宋_GB2312" w:eastAsia="仿宋_GB2312" w:hAnsi="Calibri" w:cs="宋体" w:hint="eastAsia"/>
          <w:kern w:val="0"/>
          <w:sz w:val="32"/>
          <w:szCs w:val="32"/>
        </w:rPr>
        <w:t>通过“</w:t>
      </w:r>
      <w:r w:rsidR="00E5252E">
        <w:rPr>
          <w:rFonts w:ascii="仿宋_GB2312" w:eastAsia="仿宋_GB2312" w:hAnsi="Calibri" w:cs="宋体" w:hint="eastAsia"/>
          <w:kern w:val="0"/>
          <w:sz w:val="32"/>
          <w:szCs w:val="32"/>
        </w:rPr>
        <w:t>东城</w:t>
      </w:r>
      <w:r w:rsidR="00E5252E" w:rsidRPr="00E5252E">
        <w:rPr>
          <w:rFonts w:ascii="仿宋_GB2312" w:eastAsia="仿宋_GB2312" w:hAnsi="Calibri" w:cs="宋体" w:hint="eastAsia"/>
          <w:kern w:val="0"/>
          <w:sz w:val="32"/>
          <w:szCs w:val="32"/>
        </w:rPr>
        <w:t>司法”官方微博，及时发布政府信息。</w:t>
      </w:r>
    </w:p>
    <w:p w:rsidR="00895A65" w:rsidRDefault="00895A65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BA0BD6" w:rsidRPr="00290AA6" w:rsidRDefault="00BA0BD6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90AA6">
        <w:rPr>
          <w:rFonts w:ascii="黑体" w:eastAsia="黑体" w:hAnsi="黑体" w:cs="宋体" w:hint="eastAsia"/>
          <w:kern w:val="0"/>
          <w:sz w:val="32"/>
          <w:szCs w:val="32"/>
        </w:rPr>
        <w:t>三、依申请公开情况</w:t>
      </w:r>
    </w:p>
    <w:p w:rsidR="006D4716" w:rsidRPr="00210462" w:rsidRDefault="00251EE5" w:rsidP="00C11755">
      <w:pPr>
        <w:widowControl/>
        <w:spacing w:line="520" w:lineRule="exact"/>
        <w:ind w:firstLineChars="236" w:firstLine="755"/>
        <w:jc w:val="left"/>
        <w:rPr>
          <w:rFonts w:ascii="楷体_GB2312" w:eastAsia="楷体_GB2312" w:hAnsi="Calibri" w:cs="宋体"/>
          <w:kern w:val="0"/>
          <w:sz w:val="32"/>
          <w:szCs w:val="32"/>
        </w:rPr>
      </w:pPr>
      <w:r w:rsidRPr="00210462">
        <w:rPr>
          <w:rFonts w:ascii="楷体_GB2312" w:eastAsia="楷体_GB2312" w:hAnsi="Calibri" w:cs="宋体" w:hint="eastAsia"/>
          <w:kern w:val="0"/>
          <w:sz w:val="32"/>
          <w:szCs w:val="32"/>
        </w:rPr>
        <w:t>（一）</w:t>
      </w:r>
      <w:r w:rsidR="006D4716" w:rsidRPr="00210462">
        <w:rPr>
          <w:rFonts w:ascii="楷体_GB2312" w:eastAsia="楷体_GB2312" w:hAnsi="Calibri" w:cs="宋体" w:hint="eastAsia"/>
          <w:kern w:val="0"/>
          <w:sz w:val="32"/>
          <w:szCs w:val="32"/>
        </w:rPr>
        <w:t>申请情况</w:t>
      </w:r>
    </w:p>
    <w:p w:rsidR="00C22854" w:rsidRPr="00290AA6" w:rsidRDefault="00C16E33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2015年，</w:t>
      </w:r>
      <w:r w:rsidR="006F77AD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本局</w:t>
      </w: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t>共受理依申请公开申请</w:t>
      </w:r>
      <w:r w:rsidR="006F77AD">
        <w:rPr>
          <w:rFonts w:ascii="仿宋_GB2312" w:eastAsia="仿宋_GB2312" w:hAnsi="Calibri" w:cs="宋体" w:hint="eastAsia"/>
          <w:kern w:val="0"/>
          <w:sz w:val="32"/>
          <w:szCs w:val="32"/>
        </w:rPr>
        <w:t>5</w:t>
      </w: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t>件，</w:t>
      </w:r>
      <w:r w:rsidR="006F77AD">
        <w:rPr>
          <w:rFonts w:ascii="仿宋_GB2312" w:eastAsia="仿宋_GB2312" w:hAnsi="Calibri" w:cs="宋体" w:hint="eastAsia"/>
          <w:kern w:val="0"/>
          <w:sz w:val="32"/>
          <w:szCs w:val="32"/>
        </w:rPr>
        <w:t>1件</w:t>
      </w:r>
      <w:r w:rsidR="003E3A06">
        <w:rPr>
          <w:rFonts w:ascii="仿宋_GB2312" w:eastAsia="仿宋_GB2312" w:hAnsi="Calibri" w:cs="宋体" w:hint="eastAsia"/>
          <w:kern w:val="0"/>
          <w:sz w:val="32"/>
          <w:szCs w:val="32"/>
        </w:rPr>
        <w:t>已</w:t>
      </w:r>
      <w:r w:rsidR="005B77F2">
        <w:rPr>
          <w:rFonts w:ascii="仿宋_GB2312" w:eastAsia="仿宋_GB2312" w:hAnsi="Calibri" w:cs="宋体" w:hint="eastAsia"/>
          <w:kern w:val="0"/>
          <w:sz w:val="32"/>
          <w:szCs w:val="32"/>
        </w:rPr>
        <w:t>按期</w:t>
      </w: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t>答复</w:t>
      </w:r>
      <w:r w:rsidR="006F77AD">
        <w:rPr>
          <w:rFonts w:ascii="仿宋_GB2312" w:eastAsia="仿宋_GB2312" w:hAnsi="Calibri" w:cs="宋体" w:hint="eastAsia"/>
          <w:kern w:val="0"/>
          <w:sz w:val="32"/>
          <w:szCs w:val="32"/>
        </w:rPr>
        <w:t>，4件</w:t>
      </w:r>
      <w:r w:rsidR="003E3A06">
        <w:rPr>
          <w:rFonts w:ascii="仿宋_GB2312" w:eastAsia="仿宋_GB2312" w:hAnsi="Calibri" w:cs="宋体" w:hint="eastAsia"/>
          <w:kern w:val="0"/>
          <w:sz w:val="32"/>
          <w:szCs w:val="32"/>
        </w:rPr>
        <w:t>已</w:t>
      </w:r>
      <w:r w:rsidR="006F77AD">
        <w:rPr>
          <w:rFonts w:ascii="仿宋_GB2312" w:eastAsia="仿宋_GB2312" w:hAnsi="Calibri" w:cs="宋体" w:hint="eastAsia"/>
          <w:kern w:val="0"/>
          <w:sz w:val="32"/>
          <w:szCs w:val="32"/>
        </w:rPr>
        <w:t>延期答复</w:t>
      </w: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t>。从申请方式上看，当面申请</w:t>
      </w:r>
      <w:r w:rsidR="009D1847">
        <w:rPr>
          <w:rFonts w:ascii="仿宋_GB2312" w:eastAsia="仿宋_GB2312" w:hAnsi="Calibri" w:cs="宋体" w:hint="eastAsia"/>
          <w:kern w:val="0"/>
          <w:sz w:val="32"/>
          <w:szCs w:val="32"/>
        </w:rPr>
        <w:t>5</w:t>
      </w: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t>件，占总数的</w:t>
      </w:r>
      <w:r w:rsidR="009D1847">
        <w:rPr>
          <w:rFonts w:ascii="仿宋_GB2312" w:eastAsia="仿宋_GB2312" w:hAnsi="Calibri" w:cs="宋体" w:hint="eastAsia"/>
          <w:kern w:val="0"/>
          <w:sz w:val="32"/>
          <w:szCs w:val="32"/>
        </w:rPr>
        <w:t>100</w:t>
      </w:r>
      <w:r w:rsidRPr="00C16E33">
        <w:rPr>
          <w:rFonts w:ascii="仿宋_GB2312" w:eastAsia="仿宋_GB2312" w:hAnsi="Calibri" w:cs="宋体" w:hint="eastAsia"/>
          <w:kern w:val="0"/>
          <w:sz w:val="32"/>
          <w:szCs w:val="32"/>
        </w:rPr>
        <w:t>%</w:t>
      </w:r>
      <w:r w:rsidR="00D92C76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210462" w:rsidRPr="00210462" w:rsidRDefault="00251EE5" w:rsidP="00C11755">
      <w:pPr>
        <w:widowControl/>
        <w:spacing w:line="520" w:lineRule="exact"/>
        <w:ind w:firstLineChars="236" w:firstLine="755"/>
        <w:jc w:val="left"/>
        <w:rPr>
          <w:rFonts w:ascii="楷体_GB2312" w:eastAsia="楷体_GB2312" w:hAnsi="Calibri" w:cs="宋体"/>
          <w:kern w:val="0"/>
          <w:sz w:val="32"/>
          <w:szCs w:val="32"/>
        </w:rPr>
      </w:pPr>
      <w:r w:rsidRPr="00210462">
        <w:rPr>
          <w:rFonts w:ascii="楷体_GB2312" w:eastAsia="楷体_GB2312" w:hAnsi="Calibri" w:cs="宋体" w:hint="eastAsia"/>
          <w:kern w:val="0"/>
          <w:sz w:val="32"/>
          <w:szCs w:val="32"/>
        </w:rPr>
        <w:t>（二）</w:t>
      </w:r>
      <w:r w:rsidR="00210462" w:rsidRPr="00210462">
        <w:rPr>
          <w:rFonts w:ascii="楷体_GB2312" w:eastAsia="楷体_GB2312" w:hAnsi="Calibri" w:cs="宋体" w:hint="eastAsia"/>
          <w:kern w:val="0"/>
          <w:sz w:val="32"/>
          <w:szCs w:val="32"/>
        </w:rPr>
        <w:t>答复情况</w:t>
      </w:r>
    </w:p>
    <w:p w:rsidR="008F0F0D" w:rsidRPr="008E3530" w:rsidRDefault="008F0F0D" w:rsidP="00C11755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从答复类型上看：</w:t>
      </w:r>
    </w:p>
    <w:p w:rsidR="008F0F0D" w:rsidRPr="008E3530" w:rsidRDefault="008F0F0D" w:rsidP="00C11755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 w:rsidRPr="008E3530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“</w:t>
      </w: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同意公开</w:t>
      </w:r>
      <w:r w:rsidRPr="008E3530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”</w:t>
      </w:r>
      <w:r w:rsidR="00C05014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1</w:t>
      </w: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件，占总数的</w:t>
      </w:r>
      <w:r w:rsidR="0065451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20</w:t>
      </w:r>
      <w:r w:rsidRPr="008E3530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%</w:t>
      </w: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；</w:t>
      </w:r>
    </w:p>
    <w:p w:rsidR="00C05014" w:rsidRPr="008E3530" w:rsidRDefault="00C05014" w:rsidP="00C11755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 w:rsidRPr="008E3530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“</w:t>
      </w: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部分公开</w:t>
      </w:r>
      <w:r w:rsidRPr="008E3530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”</w:t>
      </w:r>
      <w:r w:rsidR="004824F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3</w:t>
      </w: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件，占总数的</w:t>
      </w:r>
      <w:r w:rsidR="0065451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60</w:t>
      </w:r>
      <w:r w:rsidRPr="008E3530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%</w:t>
      </w:r>
      <w:r w:rsidRPr="008E353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；</w:t>
      </w:r>
    </w:p>
    <w:p w:rsidR="008F0F0D" w:rsidRPr="00C05014" w:rsidRDefault="000F24D7" w:rsidP="00C11755">
      <w:pPr>
        <w:widowControl/>
        <w:spacing w:line="520" w:lineRule="exact"/>
        <w:ind w:firstLineChars="150" w:firstLine="480"/>
        <w:jc w:val="left"/>
        <w:rPr>
          <w:rFonts w:ascii="仿宋_GB2312" w:eastAsia="仿宋_GB2312" w:hAnsi="Calibri" w:cs="Calibri"/>
          <w:kern w:val="0"/>
          <w:sz w:val="32"/>
          <w:szCs w:val="32"/>
        </w:rPr>
      </w:pPr>
      <w:r w:rsidRPr="000F24D7">
        <w:rPr>
          <w:rFonts w:ascii="仿宋_GB2312" w:eastAsia="仿宋_GB2312" w:hAnsi="Calibri" w:cs="Calibri" w:hint="eastAsia"/>
          <w:kern w:val="0"/>
          <w:sz w:val="32"/>
          <w:szCs w:val="32"/>
        </w:rPr>
        <w:t>“信息不存在”</w:t>
      </w:r>
      <w:r w:rsidR="004824FA">
        <w:rPr>
          <w:rFonts w:ascii="仿宋_GB2312" w:eastAsia="仿宋_GB2312" w:hAnsi="Calibri" w:cs="Calibri" w:hint="eastAsia"/>
          <w:kern w:val="0"/>
          <w:sz w:val="32"/>
          <w:szCs w:val="32"/>
        </w:rPr>
        <w:t>1</w:t>
      </w:r>
      <w:r w:rsidRPr="000F24D7">
        <w:rPr>
          <w:rFonts w:ascii="仿宋_GB2312" w:eastAsia="仿宋_GB2312" w:hAnsi="Calibri" w:cs="Calibri" w:hint="eastAsia"/>
          <w:kern w:val="0"/>
          <w:sz w:val="32"/>
          <w:szCs w:val="32"/>
        </w:rPr>
        <w:t>件，占总数的</w:t>
      </w:r>
      <w:r w:rsidR="0065451B">
        <w:rPr>
          <w:rFonts w:ascii="仿宋_GB2312" w:eastAsia="仿宋_GB2312" w:hAnsi="Calibri" w:cs="Calibri" w:hint="eastAsia"/>
          <w:kern w:val="0"/>
          <w:sz w:val="32"/>
          <w:szCs w:val="32"/>
        </w:rPr>
        <w:t>20</w:t>
      </w:r>
      <w:r w:rsidRPr="000F24D7">
        <w:rPr>
          <w:rFonts w:ascii="仿宋_GB2312" w:eastAsia="仿宋_GB2312" w:hAnsi="Calibri" w:cs="Calibri" w:hint="eastAsia"/>
          <w:kern w:val="0"/>
          <w:sz w:val="32"/>
          <w:szCs w:val="32"/>
        </w:rPr>
        <w:t>%</w:t>
      </w:r>
      <w:r w:rsidR="00DE0079">
        <w:rPr>
          <w:rFonts w:ascii="仿宋_GB2312" w:eastAsia="仿宋_GB2312" w:hAnsi="Calibri" w:cs="Calibri" w:hint="eastAsia"/>
          <w:kern w:val="0"/>
          <w:sz w:val="32"/>
          <w:szCs w:val="32"/>
        </w:rPr>
        <w:t>。</w:t>
      </w:r>
    </w:p>
    <w:p w:rsidR="002B03A3" w:rsidRDefault="002B03A3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Calibri" w:cs="Calibri"/>
          <w:kern w:val="0"/>
          <w:sz w:val="32"/>
          <w:szCs w:val="32"/>
        </w:rPr>
      </w:pPr>
      <w:r w:rsidRPr="002B03A3">
        <w:rPr>
          <w:rFonts w:ascii="仿宋_GB2312" w:eastAsia="仿宋_GB2312" w:hAnsi="Calibri" w:cs="Calibri" w:hint="eastAsia"/>
          <w:kern w:val="0"/>
          <w:sz w:val="32"/>
          <w:szCs w:val="32"/>
        </w:rPr>
        <w:t>申请内容主要涉及</w:t>
      </w:r>
      <w:r w:rsidR="00C3694B">
        <w:rPr>
          <w:rFonts w:ascii="仿宋_GB2312" w:eastAsia="仿宋_GB2312" w:hAnsi="Calibri" w:cs="Calibri" w:hint="eastAsia"/>
          <w:kern w:val="0"/>
          <w:sz w:val="32"/>
          <w:szCs w:val="32"/>
        </w:rPr>
        <w:t>信访事项答复情况、公证事项</w:t>
      </w:r>
      <w:r w:rsidRPr="002B03A3">
        <w:rPr>
          <w:rFonts w:ascii="仿宋_GB2312" w:eastAsia="仿宋_GB2312" w:hAnsi="Calibri" w:cs="Calibri" w:hint="eastAsia"/>
          <w:kern w:val="0"/>
          <w:sz w:val="32"/>
          <w:szCs w:val="32"/>
        </w:rPr>
        <w:t>等方面。</w:t>
      </w:r>
    </w:p>
    <w:p w:rsidR="00B70BE1" w:rsidRPr="00805966" w:rsidRDefault="00B70BE1" w:rsidP="00C11755">
      <w:pPr>
        <w:overflowPunct w:val="0"/>
        <w:spacing w:line="520" w:lineRule="exact"/>
        <w:ind w:firstLine="627"/>
        <w:rPr>
          <w:rFonts w:ascii="楷体_GB2312" w:eastAsia="楷体_GB2312" w:hAnsi="Times New Roman" w:cs="仿宋_GB2312"/>
          <w:bCs/>
          <w:color w:val="000000"/>
          <w:sz w:val="32"/>
          <w:szCs w:val="32"/>
        </w:rPr>
      </w:pPr>
      <w:r w:rsidRPr="00805966">
        <w:rPr>
          <w:rFonts w:ascii="楷体_GB2312" w:eastAsia="楷体_GB2312" w:hAnsi="Times New Roman" w:cs="仿宋_GB2312" w:hint="eastAsia"/>
          <w:bCs/>
          <w:color w:val="000000"/>
          <w:sz w:val="32"/>
          <w:szCs w:val="32"/>
        </w:rPr>
        <w:t>（三）依申请公开政府信息收费情况</w:t>
      </w:r>
    </w:p>
    <w:p w:rsidR="00B70BE1" w:rsidRPr="004D3280" w:rsidRDefault="00B70BE1" w:rsidP="00C11755">
      <w:pPr>
        <w:spacing w:line="52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4D3280">
        <w:rPr>
          <w:rFonts w:ascii="仿宋_GB2312" w:eastAsia="仿宋_GB2312" w:hAnsi="Calibri" w:cs="宋体"/>
          <w:kern w:val="0"/>
          <w:sz w:val="32"/>
          <w:szCs w:val="32"/>
        </w:rPr>
        <w:t>2015</w:t>
      </w:r>
      <w:r w:rsidRPr="004D3280">
        <w:rPr>
          <w:rFonts w:ascii="仿宋_GB2312" w:eastAsia="仿宋_GB2312" w:hAnsi="Calibri" w:cs="宋体" w:hint="eastAsia"/>
          <w:kern w:val="0"/>
          <w:sz w:val="32"/>
          <w:szCs w:val="32"/>
        </w:rPr>
        <w:t>年，</w:t>
      </w:r>
      <w:r w:rsidR="004318FC">
        <w:rPr>
          <w:rFonts w:ascii="仿宋_GB2312" w:eastAsia="仿宋_GB2312" w:hAnsi="Calibri" w:cs="宋体" w:hint="eastAsia"/>
          <w:kern w:val="0"/>
          <w:sz w:val="32"/>
          <w:szCs w:val="32"/>
        </w:rPr>
        <w:t>本局</w:t>
      </w:r>
      <w:r w:rsidRPr="004D3280">
        <w:rPr>
          <w:rFonts w:ascii="仿宋_GB2312" w:eastAsia="仿宋_GB2312" w:hAnsi="Calibri" w:cs="宋体" w:hint="eastAsia"/>
          <w:kern w:val="0"/>
          <w:sz w:val="32"/>
          <w:szCs w:val="32"/>
        </w:rPr>
        <w:t>对公众依申请提供政府信息而产生的复制、邮寄等费用进行了减免。</w:t>
      </w:r>
    </w:p>
    <w:p w:rsidR="00895A65" w:rsidRDefault="00895A65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4E7CE9" w:rsidRPr="00290AA6" w:rsidRDefault="004E7CE9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290AA6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8B03DC" w:rsidRPr="008B03DC">
        <w:rPr>
          <w:rFonts w:ascii="黑体" w:eastAsia="黑体" w:hAnsi="黑体" w:cs="宋体" w:hint="eastAsia"/>
          <w:kern w:val="0"/>
          <w:sz w:val="32"/>
          <w:szCs w:val="32"/>
        </w:rPr>
        <w:t>复议、诉讼情况</w:t>
      </w:r>
    </w:p>
    <w:p w:rsidR="00BA0BD6" w:rsidRPr="00290AA6" w:rsidRDefault="001866AB" w:rsidP="00C1175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201</w:t>
      </w:r>
      <w:r w:rsidR="00952534">
        <w:rPr>
          <w:rFonts w:ascii="仿宋_GB2312" w:eastAsia="仿宋_GB2312" w:hAnsi="Calibri" w:cs="Calibri" w:hint="eastAsia"/>
          <w:kern w:val="0"/>
          <w:sz w:val="32"/>
          <w:szCs w:val="32"/>
        </w:rPr>
        <w:t>5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年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，针对本局政府信息公开的行政复议申请</w:t>
      </w:r>
      <w:r w:rsidR="00BA0BD6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0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件。针对本局政府信息公开的行政诉讼案</w:t>
      </w:r>
      <w:r w:rsidR="00BA0BD6"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0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件。</w:t>
      </w:r>
    </w:p>
    <w:p w:rsidR="00895A65" w:rsidRDefault="00895A65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BA0BD6" w:rsidRPr="00290AA6" w:rsidRDefault="00843564" w:rsidP="00C11755">
      <w:pPr>
        <w:widowControl/>
        <w:spacing w:beforeLines="50" w:before="156" w:afterLines="50" w:after="156"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BA0BD6" w:rsidRPr="00290AA6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050640" w:rsidRPr="00290AA6">
        <w:rPr>
          <w:rFonts w:ascii="黑体" w:eastAsia="黑体" w:hAnsi="黑体" w:cs="宋体" w:hint="eastAsia"/>
          <w:kern w:val="0"/>
          <w:sz w:val="32"/>
          <w:szCs w:val="32"/>
        </w:rPr>
        <w:t>存在的不足</w:t>
      </w:r>
      <w:r w:rsidR="00BA0BD6" w:rsidRPr="00290AA6">
        <w:rPr>
          <w:rFonts w:ascii="黑体" w:eastAsia="黑体" w:hAnsi="黑体" w:cs="宋体" w:hint="eastAsia"/>
          <w:kern w:val="0"/>
          <w:sz w:val="32"/>
          <w:szCs w:val="32"/>
        </w:rPr>
        <w:t>和改进措施</w:t>
      </w:r>
    </w:p>
    <w:p w:rsidR="00BA0BD6" w:rsidRPr="00290AA6" w:rsidRDefault="001866AB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201</w:t>
      </w:r>
      <w:r w:rsidR="00A541BC">
        <w:rPr>
          <w:rFonts w:ascii="仿宋_GB2312" w:eastAsia="仿宋_GB2312" w:hAnsi="Calibri" w:cs="Calibri" w:hint="eastAsia"/>
          <w:kern w:val="0"/>
          <w:sz w:val="32"/>
          <w:szCs w:val="32"/>
        </w:rPr>
        <w:t>5</w:t>
      </w: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t>年</w:t>
      </w:r>
      <w:r w:rsidR="00A541BC">
        <w:rPr>
          <w:rFonts w:ascii="仿宋_GB2312" w:eastAsia="仿宋_GB2312" w:hAnsi="Calibri" w:cs="Calibri" w:hint="eastAsia"/>
          <w:kern w:val="0"/>
          <w:sz w:val="32"/>
          <w:szCs w:val="32"/>
        </w:rPr>
        <w:t>本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局政府信息公开工作在取得成效的同时，仍然存在着不足：一是</w:t>
      </w:r>
      <w:r w:rsidR="00D2574D" w:rsidRPr="00D2574D">
        <w:rPr>
          <w:rFonts w:ascii="仿宋_GB2312" w:eastAsia="仿宋_GB2312" w:hAnsi="Calibri" w:cs="宋体" w:hint="eastAsia"/>
          <w:kern w:val="0"/>
          <w:sz w:val="32"/>
          <w:szCs w:val="32"/>
        </w:rPr>
        <w:t>围绕中心工作和社会关切，</w:t>
      </w:r>
      <w:r w:rsidR="00177D0D" w:rsidRPr="00177D0D">
        <w:rPr>
          <w:rFonts w:ascii="仿宋_GB2312" w:eastAsia="仿宋_GB2312" w:hAnsi="Calibri" w:cs="宋体" w:hint="eastAsia"/>
          <w:kern w:val="0"/>
          <w:sz w:val="32"/>
          <w:szCs w:val="32"/>
        </w:rPr>
        <w:t>主动公开政府信息内容</w:t>
      </w:r>
      <w:r w:rsidR="00B0571B">
        <w:rPr>
          <w:rFonts w:ascii="仿宋_GB2312" w:eastAsia="仿宋_GB2312" w:hAnsi="Calibri" w:cs="宋体" w:hint="eastAsia"/>
          <w:kern w:val="0"/>
          <w:sz w:val="32"/>
          <w:szCs w:val="32"/>
        </w:rPr>
        <w:t>仍需</w:t>
      </w:r>
      <w:r w:rsidR="00177D0D" w:rsidRPr="00177D0D">
        <w:rPr>
          <w:rFonts w:ascii="仿宋_GB2312" w:eastAsia="仿宋_GB2312" w:hAnsi="Calibri" w:cs="宋体" w:hint="eastAsia"/>
          <w:kern w:val="0"/>
          <w:sz w:val="32"/>
          <w:szCs w:val="32"/>
        </w:rPr>
        <w:t>提升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；二是</w:t>
      </w:r>
      <w:r w:rsidR="00CA3A0A">
        <w:rPr>
          <w:rFonts w:ascii="仿宋_GB2312" w:eastAsia="仿宋_GB2312" w:hAnsi="Calibri" w:cs="宋体" w:hint="eastAsia"/>
          <w:kern w:val="0"/>
          <w:sz w:val="32"/>
          <w:szCs w:val="32"/>
        </w:rPr>
        <w:t>政府</w:t>
      </w:r>
      <w:r w:rsidR="007A4CC4" w:rsidRPr="007A4CC4">
        <w:rPr>
          <w:rFonts w:ascii="仿宋_GB2312" w:eastAsia="仿宋_GB2312" w:hAnsi="Calibri" w:cs="宋体" w:hint="eastAsia"/>
          <w:kern w:val="0"/>
          <w:sz w:val="32"/>
          <w:szCs w:val="32"/>
        </w:rPr>
        <w:t>信息公开工作人员对法律法规的理解和掌握有待深入，依法行政能力有待提高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；三是</w:t>
      </w:r>
      <w:r w:rsidR="002E5067" w:rsidRPr="002E5067">
        <w:rPr>
          <w:rFonts w:ascii="仿宋_GB2312" w:eastAsia="仿宋_GB2312" w:hAnsi="Calibri" w:cs="宋体" w:hint="eastAsia"/>
          <w:kern w:val="0"/>
          <w:sz w:val="32"/>
          <w:szCs w:val="32"/>
        </w:rPr>
        <w:t>对政府信息公开依申请案件中涉及的难点理论问题研究有待</w:t>
      </w:r>
      <w:r w:rsidR="008B654C">
        <w:rPr>
          <w:rFonts w:ascii="仿宋_GB2312" w:eastAsia="仿宋_GB2312" w:hAnsi="Calibri" w:cs="宋体" w:hint="eastAsia"/>
          <w:kern w:val="0"/>
          <w:sz w:val="32"/>
          <w:szCs w:val="32"/>
        </w:rPr>
        <w:t>加强</w:t>
      </w:r>
      <w:r w:rsidR="00BA0BD6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BA0BD6" w:rsidRDefault="00BA0BD6" w:rsidP="00C11755">
      <w:pPr>
        <w:widowControl/>
        <w:spacing w:line="520" w:lineRule="exact"/>
        <w:ind w:firstLineChars="236" w:firstLine="755"/>
        <w:jc w:val="left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290AA6">
        <w:rPr>
          <w:rFonts w:ascii="仿宋_GB2312" w:eastAsia="仿宋_GB2312" w:hAnsi="Calibri" w:cs="Calibri" w:hint="eastAsia"/>
          <w:kern w:val="0"/>
          <w:sz w:val="32"/>
          <w:szCs w:val="32"/>
        </w:rPr>
        <w:lastRenderedPageBreak/>
        <w:t>201</w:t>
      </w:r>
      <w:r w:rsidR="008947B4">
        <w:rPr>
          <w:rFonts w:ascii="仿宋_GB2312" w:eastAsia="仿宋_GB2312" w:hAnsi="Calibri" w:cs="Calibri" w:hint="eastAsia"/>
          <w:kern w:val="0"/>
          <w:sz w:val="32"/>
          <w:szCs w:val="32"/>
        </w:rPr>
        <w:t>6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年</w:t>
      </w:r>
      <w:r w:rsidR="008947B4">
        <w:rPr>
          <w:rFonts w:ascii="仿宋_GB2312" w:eastAsia="仿宋_GB2312" w:hAnsi="Calibri" w:cs="宋体" w:hint="eastAsia"/>
          <w:kern w:val="0"/>
          <w:sz w:val="32"/>
          <w:szCs w:val="32"/>
        </w:rPr>
        <w:t>本</w:t>
      </w:r>
      <w:r w:rsidR="00EE3AEA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局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将</w:t>
      </w:r>
      <w:r w:rsidR="00821235">
        <w:rPr>
          <w:rFonts w:ascii="仿宋_GB2312" w:eastAsia="仿宋_GB2312" w:hAnsi="Calibri" w:cs="宋体" w:hint="eastAsia"/>
          <w:kern w:val="0"/>
          <w:sz w:val="32"/>
          <w:szCs w:val="32"/>
        </w:rPr>
        <w:t>重点做好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以下</w:t>
      </w:r>
      <w:r w:rsidR="00821235">
        <w:rPr>
          <w:rFonts w:ascii="仿宋_GB2312" w:eastAsia="仿宋_GB2312" w:hAnsi="Calibri" w:cs="宋体" w:hint="eastAsia"/>
          <w:kern w:val="0"/>
          <w:sz w:val="32"/>
          <w:szCs w:val="32"/>
        </w:rPr>
        <w:t>工作</w:t>
      </w:r>
      <w:r w:rsidR="00EE3AEA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：</w:t>
      </w:r>
      <w:r w:rsidR="009821CE">
        <w:rPr>
          <w:rFonts w:ascii="仿宋_GB2312" w:eastAsia="仿宋_GB2312" w:hAnsi="Calibri" w:cs="Calibri" w:hint="eastAsia"/>
          <w:kern w:val="0"/>
          <w:sz w:val="32"/>
          <w:szCs w:val="32"/>
        </w:rPr>
        <w:t>一是按照</w:t>
      </w:r>
      <w:r w:rsidR="00BA4900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《条例》</w:t>
      </w:r>
      <w:r w:rsidR="00BA4900">
        <w:rPr>
          <w:rFonts w:ascii="仿宋_GB2312" w:eastAsia="仿宋_GB2312" w:hAnsi="Calibri" w:cs="宋体" w:hint="eastAsia"/>
          <w:kern w:val="0"/>
          <w:sz w:val="32"/>
          <w:szCs w:val="32"/>
        </w:rPr>
        <w:t>和《规定》的</w:t>
      </w:r>
      <w:r w:rsidR="00BA4900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要求，</w:t>
      </w:r>
      <w:r w:rsidR="009821CE" w:rsidRPr="009821CE">
        <w:rPr>
          <w:rFonts w:ascii="仿宋_GB2312" w:eastAsia="仿宋_GB2312" w:hAnsi="Calibri" w:cs="Calibri" w:hint="eastAsia"/>
          <w:kern w:val="0"/>
          <w:sz w:val="32"/>
          <w:szCs w:val="32"/>
        </w:rPr>
        <w:t>创新政府信息公开工作方法，拓宽公开渠道，加大政府信息公开工作力度；</w:t>
      </w:r>
      <w:r w:rsidR="00E44547">
        <w:rPr>
          <w:rFonts w:ascii="仿宋_GB2312" w:eastAsia="仿宋_GB2312" w:hAnsi="Calibri" w:cs="Calibri" w:hint="eastAsia"/>
          <w:kern w:val="0"/>
          <w:sz w:val="32"/>
          <w:szCs w:val="32"/>
        </w:rPr>
        <w:t>二是</w:t>
      </w:r>
      <w:r w:rsidR="00E44547" w:rsidRPr="00E44547">
        <w:rPr>
          <w:rFonts w:ascii="仿宋_GB2312" w:eastAsia="仿宋_GB2312" w:hAnsi="Calibri" w:cs="Calibri" w:hint="eastAsia"/>
          <w:kern w:val="0"/>
          <w:sz w:val="32"/>
          <w:szCs w:val="32"/>
        </w:rPr>
        <w:t>加强依申请公开案件的研判工作；</w:t>
      </w:r>
      <w:r w:rsidR="00AE1C4A">
        <w:rPr>
          <w:rFonts w:ascii="仿宋_GB2312" w:eastAsia="仿宋_GB2312" w:hAnsi="Calibri" w:cs="Calibri" w:hint="eastAsia"/>
          <w:kern w:val="0"/>
          <w:sz w:val="32"/>
          <w:szCs w:val="32"/>
        </w:rPr>
        <w:t>三是</w:t>
      </w:r>
      <w:r w:rsidR="00AE1C4A" w:rsidRPr="00AE1C4A">
        <w:rPr>
          <w:rFonts w:ascii="仿宋_GB2312" w:eastAsia="仿宋_GB2312" w:hAnsi="Calibri" w:cs="Calibri" w:hint="eastAsia"/>
          <w:kern w:val="0"/>
          <w:sz w:val="32"/>
          <w:szCs w:val="32"/>
        </w:rPr>
        <w:t>进一步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推进政府信息公开规范化、制度化建设，</w:t>
      </w:r>
      <w:r w:rsidR="00885C93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不断提升工作水平</w:t>
      </w:r>
      <w:r w:rsidR="002F2116">
        <w:rPr>
          <w:rFonts w:ascii="仿宋_GB2312" w:eastAsia="仿宋_GB2312" w:hAnsi="Calibri" w:cs="宋体" w:hint="eastAsia"/>
          <w:kern w:val="0"/>
          <w:sz w:val="32"/>
          <w:szCs w:val="32"/>
        </w:rPr>
        <w:t>和</w:t>
      </w:r>
      <w:r w:rsidR="00885C93"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工作</w:t>
      </w:r>
      <w:r w:rsidR="00876F9B">
        <w:rPr>
          <w:rFonts w:ascii="仿宋_GB2312" w:eastAsia="仿宋_GB2312" w:hAnsi="Calibri" w:cs="宋体" w:hint="eastAsia"/>
          <w:kern w:val="0"/>
          <w:sz w:val="32"/>
          <w:szCs w:val="32"/>
        </w:rPr>
        <w:t>成效</w:t>
      </w:r>
      <w:r w:rsidRPr="00290AA6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E50278" w:rsidRPr="00BA0BD6" w:rsidRDefault="00E50278" w:rsidP="00E50278">
      <w:pPr>
        <w:widowControl/>
        <w:spacing w:line="520" w:lineRule="exact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E50278" w:rsidRPr="00BA0BD6" w:rsidSect="00895A65">
      <w:footerReference w:type="default" r:id="rId7"/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C" w:rsidRDefault="00F66C7C" w:rsidP="00FA2CF0">
      <w:r>
        <w:separator/>
      </w:r>
    </w:p>
  </w:endnote>
  <w:endnote w:type="continuationSeparator" w:id="0">
    <w:p w:rsidR="00F66C7C" w:rsidRDefault="00F66C7C" w:rsidP="00F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63676"/>
      <w:docPartObj>
        <w:docPartGallery w:val="Page Numbers (Bottom of Page)"/>
        <w:docPartUnique/>
      </w:docPartObj>
    </w:sdtPr>
    <w:sdtEndPr/>
    <w:sdtContent>
      <w:p w:rsidR="00CD33B2" w:rsidRDefault="00CD33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78" w:rsidRPr="00E50278">
          <w:rPr>
            <w:noProof/>
            <w:lang w:val="zh-CN"/>
          </w:rPr>
          <w:t>4</w:t>
        </w:r>
        <w:r>
          <w:fldChar w:fldCharType="end"/>
        </w:r>
      </w:p>
    </w:sdtContent>
  </w:sdt>
  <w:p w:rsidR="00CD33B2" w:rsidRDefault="00CD33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C" w:rsidRDefault="00F66C7C" w:rsidP="00FA2CF0">
      <w:r>
        <w:separator/>
      </w:r>
    </w:p>
  </w:footnote>
  <w:footnote w:type="continuationSeparator" w:id="0">
    <w:p w:rsidR="00F66C7C" w:rsidRDefault="00F66C7C" w:rsidP="00FA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D6"/>
    <w:rsid w:val="00026097"/>
    <w:rsid w:val="0002766F"/>
    <w:rsid w:val="00050640"/>
    <w:rsid w:val="00053E0C"/>
    <w:rsid w:val="000B0F44"/>
    <w:rsid w:val="000C1FCB"/>
    <w:rsid w:val="000C3F5E"/>
    <w:rsid w:val="000F055A"/>
    <w:rsid w:val="000F0EE0"/>
    <w:rsid w:val="000F24D7"/>
    <w:rsid w:val="00105EEA"/>
    <w:rsid w:val="00172A42"/>
    <w:rsid w:val="00177D0D"/>
    <w:rsid w:val="001866AB"/>
    <w:rsid w:val="001968A9"/>
    <w:rsid w:val="001B6E7D"/>
    <w:rsid w:val="00210462"/>
    <w:rsid w:val="002138EF"/>
    <w:rsid w:val="00251EE5"/>
    <w:rsid w:val="00252DA5"/>
    <w:rsid w:val="00290AA6"/>
    <w:rsid w:val="002B03A3"/>
    <w:rsid w:val="002B7730"/>
    <w:rsid w:val="002C02CF"/>
    <w:rsid w:val="002E5067"/>
    <w:rsid w:val="002F2116"/>
    <w:rsid w:val="003303EE"/>
    <w:rsid w:val="00357604"/>
    <w:rsid w:val="003634F9"/>
    <w:rsid w:val="003A4CD0"/>
    <w:rsid w:val="003D62D5"/>
    <w:rsid w:val="003E3A06"/>
    <w:rsid w:val="003F2697"/>
    <w:rsid w:val="003F7D32"/>
    <w:rsid w:val="0040024A"/>
    <w:rsid w:val="004035AE"/>
    <w:rsid w:val="00415B89"/>
    <w:rsid w:val="004318FC"/>
    <w:rsid w:val="0043425A"/>
    <w:rsid w:val="004368B0"/>
    <w:rsid w:val="00470C86"/>
    <w:rsid w:val="004824FA"/>
    <w:rsid w:val="004C5A45"/>
    <w:rsid w:val="004D3280"/>
    <w:rsid w:val="004D52F6"/>
    <w:rsid w:val="004E2724"/>
    <w:rsid w:val="004E5364"/>
    <w:rsid w:val="004E7CE9"/>
    <w:rsid w:val="0056479C"/>
    <w:rsid w:val="00594199"/>
    <w:rsid w:val="005A6678"/>
    <w:rsid w:val="005B77F2"/>
    <w:rsid w:val="00646A02"/>
    <w:rsid w:val="0065451B"/>
    <w:rsid w:val="0067619F"/>
    <w:rsid w:val="00676DFA"/>
    <w:rsid w:val="00684509"/>
    <w:rsid w:val="006C6C9D"/>
    <w:rsid w:val="006D2E28"/>
    <w:rsid w:val="006D4716"/>
    <w:rsid w:val="006F77AD"/>
    <w:rsid w:val="0072605E"/>
    <w:rsid w:val="007533BB"/>
    <w:rsid w:val="007A4CC4"/>
    <w:rsid w:val="007D621B"/>
    <w:rsid w:val="007D7B8F"/>
    <w:rsid w:val="007F2161"/>
    <w:rsid w:val="007F7FFE"/>
    <w:rsid w:val="00821235"/>
    <w:rsid w:val="0082213E"/>
    <w:rsid w:val="00835323"/>
    <w:rsid w:val="00843564"/>
    <w:rsid w:val="00876F9B"/>
    <w:rsid w:val="00885C93"/>
    <w:rsid w:val="008947B4"/>
    <w:rsid w:val="00895A65"/>
    <w:rsid w:val="008B03DC"/>
    <w:rsid w:val="008B654C"/>
    <w:rsid w:val="008D57EF"/>
    <w:rsid w:val="008F0F0D"/>
    <w:rsid w:val="00913FC6"/>
    <w:rsid w:val="00941487"/>
    <w:rsid w:val="00952534"/>
    <w:rsid w:val="009821CE"/>
    <w:rsid w:val="00997B65"/>
    <w:rsid w:val="009D1847"/>
    <w:rsid w:val="009E2E6E"/>
    <w:rsid w:val="00A20DF9"/>
    <w:rsid w:val="00A32B5A"/>
    <w:rsid w:val="00A52050"/>
    <w:rsid w:val="00A541BC"/>
    <w:rsid w:val="00A630BF"/>
    <w:rsid w:val="00A8164E"/>
    <w:rsid w:val="00A81DB3"/>
    <w:rsid w:val="00A844B8"/>
    <w:rsid w:val="00AB7EEA"/>
    <w:rsid w:val="00AD3EC5"/>
    <w:rsid w:val="00AD5DE1"/>
    <w:rsid w:val="00AE00F7"/>
    <w:rsid w:val="00AE1C4A"/>
    <w:rsid w:val="00AF67AD"/>
    <w:rsid w:val="00B0571B"/>
    <w:rsid w:val="00B46D99"/>
    <w:rsid w:val="00B70BE1"/>
    <w:rsid w:val="00B93F7B"/>
    <w:rsid w:val="00BA0BD6"/>
    <w:rsid w:val="00BA4900"/>
    <w:rsid w:val="00BD1183"/>
    <w:rsid w:val="00C04929"/>
    <w:rsid w:val="00C05014"/>
    <w:rsid w:val="00C11755"/>
    <w:rsid w:val="00C159AC"/>
    <w:rsid w:val="00C16E33"/>
    <w:rsid w:val="00C22854"/>
    <w:rsid w:val="00C3694B"/>
    <w:rsid w:val="00C5763F"/>
    <w:rsid w:val="00C8784D"/>
    <w:rsid w:val="00CA3A0A"/>
    <w:rsid w:val="00CB598A"/>
    <w:rsid w:val="00CD33B2"/>
    <w:rsid w:val="00D2574D"/>
    <w:rsid w:val="00D30C7C"/>
    <w:rsid w:val="00D426B3"/>
    <w:rsid w:val="00D81DE9"/>
    <w:rsid w:val="00D92C76"/>
    <w:rsid w:val="00D97CEB"/>
    <w:rsid w:val="00DE0079"/>
    <w:rsid w:val="00E44547"/>
    <w:rsid w:val="00E50278"/>
    <w:rsid w:val="00E5252E"/>
    <w:rsid w:val="00E906BD"/>
    <w:rsid w:val="00EE3AEA"/>
    <w:rsid w:val="00EF538B"/>
    <w:rsid w:val="00F22011"/>
    <w:rsid w:val="00F22FB7"/>
    <w:rsid w:val="00F44C3B"/>
    <w:rsid w:val="00F50EF0"/>
    <w:rsid w:val="00F66C7C"/>
    <w:rsid w:val="00F80D53"/>
    <w:rsid w:val="00FA2CF0"/>
    <w:rsid w:val="00FB48FE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F0"/>
    <w:rPr>
      <w:sz w:val="18"/>
      <w:szCs w:val="18"/>
    </w:rPr>
  </w:style>
  <w:style w:type="paragraph" w:styleId="a5">
    <w:name w:val="Body Text"/>
    <w:basedOn w:val="a"/>
    <w:link w:val="Char1"/>
    <w:rsid w:val="005A6678"/>
    <w:pPr>
      <w:suppressAutoHyphens/>
      <w:jc w:val="center"/>
    </w:pPr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character" w:customStyle="1" w:styleId="Char1">
    <w:name w:val="正文文本 Char"/>
    <w:basedOn w:val="a0"/>
    <w:link w:val="a5"/>
    <w:rsid w:val="005A6678"/>
    <w:rPr>
      <w:rFonts w:ascii="方正小标宋简体" w:eastAsia="方正小标宋简体" w:hAnsi="汉仪大宋简" w:cs="Times New Roman"/>
      <w:color w:val="000000"/>
      <w:kern w:val="0"/>
      <w:sz w:val="44"/>
      <w:szCs w:val="20"/>
      <w:lang w:eastAsia="zh-CN"/>
    </w:rPr>
  </w:style>
  <w:style w:type="paragraph" w:customStyle="1" w:styleId="CharCharChar1Char">
    <w:name w:val="Char Char Char1 Char"/>
    <w:basedOn w:val="a6"/>
    <w:rsid w:val="005A6678"/>
    <w:pPr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5A667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5A667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F0"/>
    <w:rPr>
      <w:sz w:val="18"/>
      <w:szCs w:val="18"/>
    </w:rPr>
  </w:style>
  <w:style w:type="paragraph" w:styleId="a5">
    <w:name w:val="Body Text"/>
    <w:basedOn w:val="a"/>
    <w:link w:val="Char1"/>
    <w:rsid w:val="005A6678"/>
    <w:pPr>
      <w:suppressAutoHyphens/>
      <w:jc w:val="center"/>
    </w:pPr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character" w:customStyle="1" w:styleId="Char1">
    <w:name w:val="正文文本 Char"/>
    <w:basedOn w:val="a0"/>
    <w:link w:val="a5"/>
    <w:rsid w:val="005A6678"/>
    <w:rPr>
      <w:rFonts w:ascii="方正小标宋简体" w:eastAsia="方正小标宋简体" w:hAnsi="汉仪大宋简" w:cs="Times New Roman"/>
      <w:color w:val="000000"/>
      <w:kern w:val="0"/>
      <w:sz w:val="44"/>
      <w:szCs w:val="20"/>
      <w:lang w:eastAsia="zh-CN"/>
    </w:rPr>
  </w:style>
  <w:style w:type="paragraph" w:customStyle="1" w:styleId="CharCharChar1Char">
    <w:name w:val="Char Char Char1 Char"/>
    <w:basedOn w:val="a6"/>
    <w:rsid w:val="005A6678"/>
    <w:pPr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5A667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5A667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220</Words>
  <Characters>1258</Characters>
  <Application>Microsoft Office Word</Application>
  <DocSecurity>0</DocSecurity>
  <Lines>10</Lines>
  <Paragraphs>2</Paragraphs>
  <ScaleCrop>false</ScaleCrop>
  <Company>Lenovo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admin4</cp:lastModifiedBy>
  <cp:revision>116</cp:revision>
  <dcterms:created xsi:type="dcterms:W3CDTF">2016-02-14T06:49:00Z</dcterms:created>
  <dcterms:modified xsi:type="dcterms:W3CDTF">2018-02-01T08:55:00Z</dcterms:modified>
</cp:coreProperties>
</file>