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1CFA" w:rsidRPr="00B808A1" w:rsidRDefault="005C1CFA" w:rsidP="00EF6EB1">
      <w:pPr>
        <w:pStyle w:val="a5"/>
        <w:adjustRightInd w:val="0"/>
        <w:spacing w:line="560" w:lineRule="exact"/>
        <w:rPr>
          <w:rFonts w:hAnsi="华文中宋"/>
          <w:color w:val="auto"/>
          <w:szCs w:val="44"/>
        </w:rPr>
      </w:pPr>
      <w:r w:rsidRPr="00B808A1">
        <w:rPr>
          <w:rFonts w:hAnsi="华文中宋" w:hint="eastAsia"/>
          <w:color w:val="auto"/>
          <w:szCs w:val="44"/>
        </w:rPr>
        <w:t>北京市东城区教育委员会</w:t>
      </w:r>
    </w:p>
    <w:p w:rsidR="005C1CFA" w:rsidRPr="00B808A1" w:rsidRDefault="0081259C" w:rsidP="00EF6EB1">
      <w:pPr>
        <w:pStyle w:val="a5"/>
        <w:adjustRightInd w:val="0"/>
        <w:spacing w:line="560" w:lineRule="exact"/>
        <w:rPr>
          <w:rFonts w:hAnsi="华文中宋"/>
          <w:color w:val="auto"/>
          <w:szCs w:val="44"/>
        </w:rPr>
      </w:pPr>
      <w:r w:rsidRPr="00B808A1">
        <w:rPr>
          <w:rFonts w:hAnsi="华文中宋" w:hint="eastAsia"/>
          <w:color w:val="auto"/>
          <w:szCs w:val="44"/>
        </w:rPr>
        <w:t>2014年</w:t>
      </w:r>
      <w:r w:rsidR="005C1CFA" w:rsidRPr="00B808A1">
        <w:rPr>
          <w:rFonts w:hAnsi="华文中宋" w:hint="eastAsia"/>
          <w:color w:val="auto"/>
          <w:szCs w:val="44"/>
        </w:rPr>
        <w:t>政府信息公开工作年度报告</w:t>
      </w:r>
    </w:p>
    <w:p w:rsidR="005C1CFA" w:rsidRDefault="005C1CFA" w:rsidP="00EF6EB1">
      <w:pPr>
        <w:widowControl/>
        <w:spacing w:beforeLines="100" w:before="312" w:line="560" w:lineRule="exact"/>
        <w:ind w:firstLineChars="200" w:firstLine="640"/>
        <w:jc w:val="left"/>
        <w:rPr>
          <w:rFonts w:ascii="仿宋_GB2312" w:eastAsia="仿宋_GB2312" w:hAnsi="宋体"/>
          <w:color w:val="000000"/>
          <w:kern w:val="0"/>
          <w:sz w:val="32"/>
        </w:rPr>
      </w:pPr>
      <w:r>
        <w:rPr>
          <w:rFonts w:ascii="仿宋_GB2312" w:eastAsia="仿宋_GB2312" w:hAnsi="宋体" w:hint="eastAsia"/>
          <w:sz w:val="32"/>
        </w:rPr>
        <w:t>本报告是根据《中华人民共和国政府信息公开条例》</w:t>
      </w:r>
      <w:r>
        <w:rPr>
          <w:rFonts w:ascii="仿宋_GB2312" w:eastAsia="仿宋_GB2312" w:hAnsi="宋体" w:hint="eastAsia"/>
          <w:color w:val="000000"/>
          <w:kern w:val="0"/>
          <w:sz w:val="32"/>
        </w:rPr>
        <w:t>（</w:t>
      </w:r>
      <w:r>
        <w:rPr>
          <w:rFonts w:ascii="仿宋_GB2312" w:eastAsia="仿宋_GB2312" w:hAnsi="宋体" w:hint="eastAsia"/>
          <w:sz w:val="32"/>
        </w:rPr>
        <w:t>以下简称《条例》）要求</w:t>
      </w:r>
      <w:r>
        <w:rPr>
          <w:rFonts w:ascii="仿宋_GB2312" w:eastAsia="仿宋_GB2312" w:hAnsi="宋体" w:hint="eastAsia"/>
          <w:color w:val="000000"/>
          <w:sz w:val="32"/>
        </w:rPr>
        <w:t>，由北京市</w:t>
      </w:r>
      <w:r>
        <w:rPr>
          <w:rFonts w:ascii="仿宋_GB2312" w:eastAsia="仿宋_GB2312" w:hAnsi="宋体" w:hint="eastAsia"/>
          <w:color w:val="000000"/>
          <w:kern w:val="0"/>
          <w:sz w:val="32"/>
        </w:rPr>
        <w:t>东城区教育委员会编制的</w:t>
      </w:r>
      <w:r w:rsidR="006F0720">
        <w:rPr>
          <w:rFonts w:ascii="仿宋_GB2312" w:eastAsia="仿宋_GB2312" w:hAnsi="宋体" w:hint="eastAsia"/>
          <w:color w:val="000000"/>
          <w:kern w:val="0"/>
          <w:sz w:val="32"/>
        </w:rPr>
        <w:t>2014</w:t>
      </w:r>
      <w:r>
        <w:rPr>
          <w:rFonts w:ascii="仿宋_GB2312" w:eastAsia="仿宋_GB2312" w:hAnsi="宋体" w:hint="eastAsia"/>
          <w:color w:val="000000"/>
          <w:kern w:val="0"/>
          <w:sz w:val="32"/>
        </w:rPr>
        <w:t>年度政府信息公开工作报告。</w:t>
      </w:r>
    </w:p>
    <w:p w:rsidR="005C1CFA" w:rsidRDefault="005C1CFA" w:rsidP="00EF6EB1">
      <w:pPr>
        <w:widowControl/>
        <w:spacing w:line="560" w:lineRule="exact"/>
        <w:ind w:firstLineChars="200" w:firstLine="640"/>
        <w:jc w:val="left"/>
        <w:rPr>
          <w:rFonts w:ascii="仿宋_GB2312" w:eastAsia="仿宋_GB2312" w:hAnsi="宋体"/>
          <w:sz w:val="32"/>
        </w:rPr>
      </w:pPr>
      <w:r>
        <w:rPr>
          <w:rFonts w:ascii="仿宋_GB2312" w:eastAsia="仿宋_GB2312" w:hAnsi="宋体" w:hint="eastAsia"/>
          <w:sz w:val="32"/>
        </w:rPr>
        <w:t>全文包括概述，主动公开政府信息的情况，依申请公开政府信息的情况，因政府信息公开申请行政复议、提起行政诉讼的情况，政府信息公开工作存在不足及改进措施。</w:t>
      </w:r>
    </w:p>
    <w:p w:rsidR="005C1CFA" w:rsidRDefault="005C1CFA" w:rsidP="00EF6EB1">
      <w:pPr>
        <w:widowControl/>
        <w:spacing w:line="560" w:lineRule="exact"/>
        <w:ind w:firstLineChars="200" w:firstLine="640"/>
        <w:rPr>
          <w:rFonts w:ascii="仿宋_GB2312" w:eastAsia="仿宋_GB2312" w:hAnsi="宋体"/>
          <w:sz w:val="32"/>
        </w:rPr>
      </w:pPr>
      <w:r>
        <w:rPr>
          <w:rFonts w:ascii="仿宋_GB2312" w:eastAsia="仿宋_GB2312" w:hAnsi="宋体" w:hint="eastAsia"/>
          <w:sz w:val="32"/>
        </w:rPr>
        <w:t>本报告</w:t>
      </w:r>
      <w:bookmarkStart w:id="0" w:name="_GoBack"/>
      <w:bookmarkEnd w:id="0"/>
      <w:r>
        <w:rPr>
          <w:rFonts w:ascii="仿宋_GB2312" w:eastAsia="仿宋_GB2312" w:hAnsi="宋体" w:hint="eastAsia"/>
          <w:sz w:val="32"/>
        </w:rPr>
        <w:t>中所列数据的统计期限自</w:t>
      </w:r>
      <w:r w:rsidR="00BF0ECF">
        <w:rPr>
          <w:rFonts w:ascii="仿宋_GB2312" w:eastAsia="仿宋_GB2312" w:hAnsi="宋体" w:hint="eastAsia"/>
          <w:sz w:val="32"/>
        </w:rPr>
        <w:t>201</w:t>
      </w:r>
      <w:r w:rsidR="006F0720">
        <w:rPr>
          <w:rFonts w:ascii="仿宋_GB2312" w:eastAsia="仿宋_GB2312" w:hAnsi="宋体" w:hint="eastAsia"/>
          <w:sz w:val="32"/>
        </w:rPr>
        <w:t>4</w:t>
      </w:r>
      <w:r>
        <w:rPr>
          <w:rFonts w:ascii="仿宋_GB2312" w:eastAsia="仿宋_GB2312" w:hAnsi="宋体" w:hint="eastAsia"/>
          <w:sz w:val="32"/>
        </w:rPr>
        <w:t>年1月1日起，至</w:t>
      </w:r>
      <w:r w:rsidR="006F0720">
        <w:rPr>
          <w:rFonts w:ascii="仿宋_GB2312" w:eastAsia="仿宋_GB2312" w:hAnsi="宋体" w:hint="eastAsia"/>
          <w:sz w:val="32"/>
        </w:rPr>
        <w:t>2014</w:t>
      </w:r>
      <w:r>
        <w:rPr>
          <w:rFonts w:ascii="仿宋_GB2312" w:eastAsia="仿宋_GB2312" w:hAnsi="宋体" w:hint="eastAsia"/>
          <w:sz w:val="32"/>
        </w:rPr>
        <w:t>年12月31日止。</w:t>
      </w:r>
    </w:p>
    <w:p w:rsidR="005C1CFA" w:rsidRDefault="005C1CFA" w:rsidP="00EF6EB1">
      <w:pPr>
        <w:widowControl/>
        <w:spacing w:line="560" w:lineRule="exact"/>
        <w:ind w:firstLineChars="200" w:firstLine="640"/>
        <w:rPr>
          <w:rFonts w:ascii="仿宋_GB2312" w:eastAsia="仿宋_GB2312" w:hAnsi="宋体"/>
          <w:sz w:val="32"/>
        </w:rPr>
      </w:pPr>
      <w:r>
        <w:rPr>
          <w:rFonts w:ascii="仿宋_GB2312" w:eastAsia="仿宋_GB2312" w:hAnsi="宋体" w:hint="eastAsia"/>
          <w:sz w:val="32"/>
        </w:rPr>
        <w:t>“数字东城”网站http://www.bjdch.gov.cn上可下载本报告的电子版。如对本报告有任何疑问，请与北京市东城区教育委员会办公室联系（地址：北京市东城区夕照寺中街19号东城区教育委员会办公室；邮编：100061；联系电话：010—</w:t>
      </w:r>
      <w:r>
        <w:rPr>
          <w:rFonts w:ascii="仿宋_GB2312" w:eastAsia="仿宋_GB2312" w:hAnsi="宋体" w:hint="eastAsia"/>
          <w:color w:val="000000"/>
          <w:kern w:val="0"/>
          <w:sz w:val="32"/>
        </w:rPr>
        <w:t>6718</w:t>
      </w:r>
      <w:r w:rsidR="00C60639">
        <w:rPr>
          <w:rFonts w:ascii="仿宋_GB2312" w:eastAsia="仿宋_GB2312" w:hAnsi="宋体" w:hint="eastAsia"/>
          <w:color w:val="000000"/>
          <w:kern w:val="0"/>
          <w:sz w:val="32"/>
        </w:rPr>
        <w:t>5557</w:t>
      </w:r>
      <w:r>
        <w:rPr>
          <w:rFonts w:ascii="仿宋_GB2312" w:eastAsia="仿宋_GB2312" w:hAnsi="宋体" w:hint="eastAsia"/>
          <w:sz w:val="32"/>
        </w:rPr>
        <w:t>）。</w:t>
      </w:r>
    </w:p>
    <w:p w:rsidR="005C1CFA" w:rsidRDefault="005C1CFA" w:rsidP="00EF6EB1">
      <w:pPr>
        <w:widowControl/>
        <w:spacing w:beforeLines="100" w:before="312" w:line="560" w:lineRule="exact"/>
        <w:ind w:firstLineChars="200" w:firstLine="640"/>
        <w:outlineLvl w:val="0"/>
        <w:rPr>
          <w:rFonts w:ascii="黑体" w:eastAsia="黑体" w:hAnsi="宋体"/>
          <w:color w:val="000000"/>
          <w:kern w:val="0"/>
          <w:sz w:val="32"/>
        </w:rPr>
      </w:pPr>
      <w:r>
        <w:rPr>
          <w:rFonts w:ascii="黑体" w:eastAsia="黑体" w:hAnsi="宋体" w:hint="eastAsia"/>
          <w:kern w:val="0"/>
          <w:sz w:val="32"/>
        </w:rPr>
        <w:t>一、概 述</w:t>
      </w:r>
    </w:p>
    <w:p w:rsidR="005C1CFA" w:rsidRDefault="006F0720" w:rsidP="00EF6EB1">
      <w:pPr>
        <w:widowControl/>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2014</w:t>
      </w:r>
      <w:r w:rsidR="005C1CFA">
        <w:rPr>
          <w:rFonts w:ascii="仿宋_GB2312" w:eastAsia="仿宋_GB2312" w:hAnsi="宋体" w:hint="eastAsia"/>
          <w:kern w:val="0"/>
          <w:sz w:val="32"/>
        </w:rPr>
        <w:t xml:space="preserve">年，北京市东城区教育委员会以科学发展观为指导，按照“公正、公平、便民”的总体原则及“全面、及时、准确”的总体要求，将贯彻《中华人民共和国政府信息公开条例》与实施市教委、区政府信息公开工作管理办法相结合，不断完善公开内容,强化载体建设,规范办事行为,提高工作水平,取得了一定成效。   </w:t>
      </w:r>
    </w:p>
    <w:p w:rsidR="005C1CFA" w:rsidRDefault="005C1CFA" w:rsidP="00FE1BD9">
      <w:pPr>
        <w:widowControl/>
        <w:tabs>
          <w:tab w:val="center" w:pos="4153"/>
        </w:tabs>
        <w:spacing w:beforeLines="100" w:before="312" w:line="560" w:lineRule="exact"/>
        <w:ind w:firstLineChars="200" w:firstLine="640"/>
        <w:jc w:val="left"/>
        <w:outlineLvl w:val="0"/>
        <w:rPr>
          <w:rFonts w:ascii="黑体" w:eastAsia="黑体" w:hAnsi="宋体"/>
          <w:kern w:val="0"/>
          <w:sz w:val="32"/>
        </w:rPr>
      </w:pPr>
      <w:r>
        <w:rPr>
          <w:rFonts w:ascii="黑体" w:eastAsia="黑体" w:hAnsi="宋体" w:hint="eastAsia"/>
          <w:kern w:val="0"/>
          <w:sz w:val="32"/>
        </w:rPr>
        <w:t>二、政府信息主动公开情况</w:t>
      </w:r>
    </w:p>
    <w:p w:rsidR="005C1CFA" w:rsidRDefault="005C1CFA" w:rsidP="00EF6EB1">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lastRenderedPageBreak/>
        <w:t>按照《条例》第9至12条规定，我委准确把握主动公开政府信息范围、认真准备公开材料。并依照《条例》第15</w:t>
      </w:r>
      <w:r w:rsidR="006F0720">
        <w:rPr>
          <w:rFonts w:ascii="仿宋_GB2312" w:eastAsia="仿宋_GB2312" w:hAnsi="宋体" w:hint="eastAsia"/>
          <w:color w:val="000000"/>
          <w:kern w:val="0"/>
          <w:sz w:val="32"/>
        </w:rPr>
        <w:t>条规定，通过网站等</w:t>
      </w:r>
      <w:r>
        <w:rPr>
          <w:rFonts w:ascii="仿宋_GB2312" w:eastAsia="仿宋_GB2312" w:hAnsi="宋体" w:hint="eastAsia"/>
          <w:color w:val="000000"/>
          <w:kern w:val="0"/>
          <w:sz w:val="32"/>
        </w:rPr>
        <w:t>便于公众知晓的方式主动公开相关信息。</w:t>
      </w:r>
    </w:p>
    <w:p w:rsidR="005C1CFA" w:rsidRDefault="005C1CFA" w:rsidP="00EF6EB1">
      <w:pPr>
        <w:widowControl/>
        <w:spacing w:line="560" w:lineRule="exact"/>
        <w:ind w:firstLineChars="200" w:firstLine="643"/>
        <w:rPr>
          <w:rFonts w:ascii="楷体_GB2312" w:eastAsia="楷体_GB2312" w:hAnsi="宋体"/>
          <w:b/>
          <w:kern w:val="0"/>
          <w:sz w:val="32"/>
        </w:rPr>
      </w:pPr>
      <w:r>
        <w:rPr>
          <w:rFonts w:ascii="楷体_GB2312" w:eastAsia="楷体_GB2312" w:hAnsi="宋体" w:hint="eastAsia"/>
          <w:b/>
          <w:kern w:val="0"/>
          <w:sz w:val="32"/>
        </w:rPr>
        <w:t>（一）公开情况</w:t>
      </w:r>
    </w:p>
    <w:p w:rsidR="005C1CFA" w:rsidRDefault="005C1CFA" w:rsidP="00EF6EB1">
      <w:pPr>
        <w:widowControl/>
        <w:spacing w:line="560" w:lineRule="exact"/>
        <w:ind w:firstLineChars="200" w:firstLine="640"/>
        <w:rPr>
          <w:rFonts w:ascii="仿宋_GB2312" w:eastAsia="仿宋_GB2312" w:hAnsi="宋体"/>
          <w:kern w:val="0"/>
          <w:sz w:val="32"/>
        </w:rPr>
      </w:pPr>
      <w:r>
        <w:rPr>
          <w:rFonts w:ascii="仿宋_GB2312" w:eastAsia="仿宋_GB2312" w:hAnsi="宋体" w:hint="eastAsia"/>
          <w:color w:val="000000"/>
          <w:kern w:val="0"/>
          <w:sz w:val="32"/>
        </w:rPr>
        <w:t>我委</w:t>
      </w:r>
      <w:r>
        <w:rPr>
          <w:rFonts w:ascii="仿宋_GB2312" w:eastAsia="仿宋_GB2312" w:hAnsi="宋体" w:hint="eastAsia"/>
          <w:kern w:val="0"/>
          <w:sz w:val="32"/>
        </w:rPr>
        <w:t>共主动公开政府信息</w:t>
      </w:r>
      <w:r w:rsidR="00B805A6">
        <w:rPr>
          <w:rFonts w:ascii="仿宋_GB2312" w:eastAsia="仿宋_GB2312" w:hAnsi="宋体" w:hint="eastAsia"/>
          <w:kern w:val="0"/>
          <w:sz w:val="32"/>
        </w:rPr>
        <w:t>1117</w:t>
      </w:r>
      <w:r>
        <w:rPr>
          <w:rFonts w:ascii="仿宋_GB2312" w:eastAsia="仿宋_GB2312" w:hAnsi="宋体" w:hint="eastAsia"/>
          <w:kern w:val="0"/>
          <w:sz w:val="32"/>
        </w:rPr>
        <w:t>条，其中</w:t>
      </w:r>
      <w:r w:rsidR="00B805A6">
        <w:rPr>
          <w:rFonts w:ascii="仿宋_GB2312" w:eastAsia="仿宋_GB2312" w:hAnsi="宋体" w:hint="eastAsia"/>
          <w:kern w:val="0"/>
          <w:sz w:val="32"/>
        </w:rPr>
        <w:t>2014</w:t>
      </w:r>
      <w:r>
        <w:rPr>
          <w:rFonts w:ascii="仿宋_GB2312" w:eastAsia="仿宋_GB2312" w:hAnsi="宋体" w:hint="eastAsia"/>
          <w:kern w:val="0"/>
          <w:sz w:val="32"/>
        </w:rPr>
        <w:t>年度新增信息</w:t>
      </w:r>
      <w:r w:rsidR="00B805A6">
        <w:rPr>
          <w:rFonts w:ascii="仿宋_GB2312" w:eastAsia="仿宋_GB2312" w:hAnsi="宋体" w:hint="eastAsia"/>
          <w:kern w:val="0"/>
          <w:sz w:val="32"/>
        </w:rPr>
        <w:t>147</w:t>
      </w:r>
      <w:r>
        <w:rPr>
          <w:rFonts w:ascii="仿宋_GB2312" w:eastAsia="仿宋_GB2312" w:hAnsi="宋体" w:hint="eastAsia"/>
          <w:kern w:val="0"/>
          <w:sz w:val="32"/>
        </w:rPr>
        <w:t>条，全文电子化率达100%。</w:t>
      </w:r>
    </w:p>
    <w:p w:rsidR="005C1CFA" w:rsidRDefault="005C1CFA" w:rsidP="00EF6EB1">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kern w:val="0"/>
          <w:sz w:val="32"/>
        </w:rPr>
        <w:t>主动公开信息中，</w:t>
      </w:r>
      <w:r>
        <w:rPr>
          <w:rFonts w:ascii="仿宋_GB2312" w:eastAsia="仿宋_GB2312" w:hAnsi="宋体" w:hint="eastAsia"/>
          <w:color w:val="000000"/>
          <w:kern w:val="0"/>
          <w:sz w:val="32"/>
        </w:rPr>
        <w:t>机构职能类信息</w:t>
      </w:r>
      <w:r w:rsidR="00B805A6">
        <w:rPr>
          <w:rFonts w:ascii="仿宋_GB2312" w:eastAsia="仿宋_GB2312" w:hAnsi="宋体" w:hint="eastAsia"/>
          <w:color w:val="000000"/>
          <w:kern w:val="0"/>
          <w:sz w:val="32"/>
        </w:rPr>
        <w:t>16</w:t>
      </w:r>
      <w:r>
        <w:rPr>
          <w:rFonts w:ascii="仿宋_GB2312" w:eastAsia="仿宋_GB2312" w:hAnsi="宋体" w:hint="eastAsia"/>
          <w:color w:val="000000"/>
          <w:kern w:val="0"/>
          <w:sz w:val="32"/>
        </w:rPr>
        <w:t>条，法规文件类信息</w:t>
      </w:r>
      <w:r w:rsidR="00B805A6">
        <w:rPr>
          <w:rFonts w:ascii="仿宋_GB2312" w:eastAsia="仿宋_GB2312" w:hAnsi="宋体" w:hint="eastAsia"/>
          <w:color w:val="000000"/>
          <w:kern w:val="0"/>
          <w:sz w:val="32"/>
        </w:rPr>
        <w:t>176</w:t>
      </w:r>
      <w:r>
        <w:rPr>
          <w:rFonts w:ascii="仿宋_GB2312" w:eastAsia="仿宋_GB2312" w:hAnsi="宋体" w:hint="eastAsia"/>
          <w:color w:val="000000"/>
          <w:kern w:val="0"/>
          <w:sz w:val="32"/>
        </w:rPr>
        <w:t>条，规划计划类信息</w:t>
      </w:r>
      <w:r w:rsidR="00B805A6">
        <w:rPr>
          <w:rFonts w:ascii="仿宋_GB2312" w:eastAsia="仿宋_GB2312" w:hAnsi="宋体" w:hint="eastAsia"/>
          <w:color w:val="000000"/>
          <w:kern w:val="0"/>
          <w:sz w:val="32"/>
        </w:rPr>
        <w:t>37</w:t>
      </w:r>
      <w:r>
        <w:rPr>
          <w:rFonts w:ascii="仿宋_GB2312" w:eastAsia="仿宋_GB2312" w:hAnsi="宋体" w:hint="eastAsia"/>
          <w:color w:val="000000"/>
          <w:kern w:val="0"/>
          <w:sz w:val="32"/>
        </w:rPr>
        <w:t>条，行政职责类信息1条，业务动态类信息</w:t>
      </w:r>
      <w:r w:rsidR="00B805A6">
        <w:rPr>
          <w:rFonts w:ascii="仿宋_GB2312" w:eastAsia="仿宋_GB2312" w:hAnsi="宋体" w:hint="eastAsia"/>
          <w:color w:val="000000"/>
          <w:kern w:val="0"/>
          <w:sz w:val="32"/>
        </w:rPr>
        <w:t>887</w:t>
      </w:r>
      <w:r>
        <w:rPr>
          <w:rFonts w:ascii="仿宋_GB2312" w:eastAsia="仿宋_GB2312" w:hAnsi="宋体" w:hint="eastAsia"/>
          <w:color w:val="000000"/>
          <w:kern w:val="0"/>
          <w:sz w:val="32"/>
        </w:rPr>
        <w:t>条。</w:t>
      </w:r>
    </w:p>
    <w:p w:rsidR="005C1CFA" w:rsidRDefault="005C1CFA" w:rsidP="00EF6EB1">
      <w:pPr>
        <w:widowControl/>
        <w:spacing w:line="560" w:lineRule="exact"/>
        <w:ind w:firstLineChars="200" w:firstLine="643"/>
        <w:rPr>
          <w:rFonts w:ascii="楷体_GB2312" w:eastAsia="楷体_GB2312" w:hAnsi="宋体"/>
          <w:b/>
          <w:color w:val="000000"/>
          <w:kern w:val="0"/>
          <w:sz w:val="32"/>
        </w:rPr>
      </w:pPr>
      <w:r>
        <w:rPr>
          <w:rFonts w:ascii="楷体_GB2312" w:eastAsia="楷体_GB2312" w:hAnsi="宋体" w:hint="eastAsia"/>
          <w:b/>
          <w:color w:val="000000"/>
          <w:kern w:val="0"/>
          <w:sz w:val="32"/>
        </w:rPr>
        <w:t>（二）公开形式及场所</w:t>
      </w:r>
    </w:p>
    <w:p w:rsidR="005C1CFA" w:rsidRDefault="005C1CFA" w:rsidP="00EF6EB1">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为提升政府信息的广泛知晓率，方便公众了解相关信息，我委除在“数字东城”门户网站上主动公开政府信息外,还设立了政府信息公开咨询室,编印了《政府信息公开指南》等,</w:t>
      </w:r>
      <w:r w:rsidR="008C50DE">
        <w:rPr>
          <w:rFonts w:ascii="仿宋_GB2312" w:eastAsia="仿宋_GB2312" w:hAnsi="宋体" w:hint="eastAsia"/>
          <w:color w:val="000000"/>
          <w:kern w:val="0"/>
          <w:sz w:val="32"/>
        </w:rPr>
        <w:t>方便市民索取和</w:t>
      </w:r>
      <w:r>
        <w:rPr>
          <w:rFonts w:ascii="仿宋_GB2312" w:eastAsia="仿宋_GB2312" w:hAnsi="宋体" w:hint="eastAsia"/>
          <w:color w:val="000000"/>
          <w:kern w:val="0"/>
          <w:sz w:val="32"/>
        </w:rPr>
        <w:t>查询。</w:t>
      </w:r>
    </w:p>
    <w:p w:rsidR="005C1CFA" w:rsidRDefault="005C1CFA" w:rsidP="00FE1BD9">
      <w:pPr>
        <w:widowControl/>
        <w:tabs>
          <w:tab w:val="center" w:pos="4153"/>
        </w:tabs>
        <w:spacing w:beforeLines="100" w:before="312" w:line="560" w:lineRule="exact"/>
        <w:ind w:firstLineChars="200" w:firstLine="640"/>
        <w:outlineLvl w:val="0"/>
        <w:rPr>
          <w:rFonts w:ascii="黑体" w:eastAsia="黑体" w:hAnsi="宋体"/>
          <w:kern w:val="0"/>
          <w:sz w:val="32"/>
        </w:rPr>
      </w:pPr>
      <w:r>
        <w:rPr>
          <w:rFonts w:ascii="黑体" w:eastAsia="黑体" w:hAnsi="宋体" w:hint="eastAsia"/>
          <w:kern w:val="0"/>
          <w:sz w:val="32"/>
        </w:rPr>
        <w:t>三、政府信息依申请公开情况</w:t>
      </w:r>
    </w:p>
    <w:p w:rsidR="005C1CFA" w:rsidRDefault="005C1CFA" w:rsidP="00EF6EB1">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按照《条例》第13条规定，我委自《条例》实施之日起正式受理公民、法人或者其他组织根据自身生产、生活、科研等特殊需要提出的政府信息公开申请。为落实《条例》确定的政府信息依申请公开制度，我委设立</w:t>
      </w:r>
      <w:r>
        <w:rPr>
          <w:rFonts w:ascii="仿宋_GB2312" w:eastAsia="仿宋_GB2312" w:hint="eastAsia"/>
          <w:sz w:val="32"/>
        </w:rPr>
        <w:t>了政府</w:t>
      </w:r>
      <w:r>
        <w:rPr>
          <w:rFonts w:ascii="仿宋_GB2312" w:eastAsia="仿宋_GB2312" w:hAnsi="宋体" w:hint="eastAsia"/>
          <w:kern w:val="0"/>
          <w:sz w:val="32"/>
        </w:rPr>
        <w:t>信息公开申请受理点</w:t>
      </w:r>
      <w:r>
        <w:rPr>
          <w:rFonts w:ascii="仿宋_GB2312" w:eastAsia="仿宋_GB2312" w:hint="eastAsia"/>
          <w:sz w:val="32"/>
        </w:rPr>
        <w:t>，并公布受理机构的联系方式。</w:t>
      </w:r>
    </w:p>
    <w:p w:rsidR="005C1CFA" w:rsidRDefault="005C1CFA" w:rsidP="00EF6EB1">
      <w:pPr>
        <w:widowControl/>
        <w:spacing w:line="560" w:lineRule="exact"/>
        <w:ind w:firstLineChars="200" w:firstLine="643"/>
        <w:outlineLvl w:val="0"/>
        <w:rPr>
          <w:rFonts w:ascii="楷体_GB2312" w:eastAsia="楷体_GB2312" w:hAnsi="宋体"/>
          <w:b/>
          <w:color w:val="000000"/>
          <w:kern w:val="0"/>
          <w:sz w:val="32"/>
        </w:rPr>
      </w:pPr>
      <w:r>
        <w:rPr>
          <w:rFonts w:ascii="楷体_GB2312" w:eastAsia="楷体_GB2312" w:hAnsi="宋体" w:hint="eastAsia"/>
          <w:b/>
          <w:color w:val="000000"/>
          <w:kern w:val="0"/>
          <w:sz w:val="32"/>
        </w:rPr>
        <w:t>（</w:t>
      </w:r>
      <w:r>
        <w:rPr>
          <w:rFonts w:ascii="楷体_GB2312" w:eastAsia="楷体_GB2312" w:hAnsi="宋体" w:hint="eastAsia"/>
          <w:b/>
          <w:kern w:val="0"/>
          <w:sz w:val="32"/>
        </w:rPr>
        <w:t>一）申请情况</w:t>
      </w:r>
    </w:p>
    <w:p w:rsidR="005C1CFA" w:rsidRDefault="00E775D6" w:rsidP="00EF6EB1">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2</w:t>
      </w:r>
      <w:r w:rsidR="008C50DE">
        <w:rPr>
          <w:rFonts w:ascii="仿宋_GB2312" w:eastAsia="仿宋_GB2312" w:hAnsi="宋体" w:hint="eastAsia"/>
          <w:color w:val="000000"/>
          <w:kern w:val="0"/>
          <w:sz w:val="32"/>
        </w:rPr>
        <w:t>014</w:t>
      </w:r>
      <w:r w:rsidR="005C1CFA">
        <w:rPr>
          <w:rFonts w:ascii="仿宋_GB2312" w:eastAsia="仿宋_GB2312" w:hAnsi="宋体" w:hint="eastAsia"/>
          <w:color w:val="000000"/>
          <w:kern w:val="0"/>
          <w:sz w:val="32"/>
        </w:rPr>
        <w:t>年度我委共收到政府信息公开申请</w:t>
      </w:r>
      <w:r w:rsidR="008C50DE">
        <w:rPr>
          <w:rFonts w:ascii="仿宋_GB2312" w:eastAsia="仿宋_GB2312" w:hAnsi="宋体" w:hint="eastAsia"/>
          <w:color w:val="000000"/>
          <w:kern w:val="0"/>
          <w:sz w:val="32"/>
        </w:rPr>
        <w:t>5</w:t>
      </w:r>
      <w:r w:rsidR="005C1CFA">
        <w:rPr>
          <w:rFonts w:ascii="仿宋_GB2312" w:eastAsia="仿宋_GB2312" w:hAnsi="宋体" w:hint="eastAsia"/>
          <w:color w:val="000000"/>
          <w:kern w:val="0"/>
          <w:sz w:val="32"/>
        </w:rPr>
        <w:t>项。</w:t>
      </w:r>
    </w:p>
    <w:p w:rsidR="005C1CFA" w:rsidRDefault="005C1CFA" w:rsidP="00EF6EB1">
      <w:pPr>
        <w:widowControl/>
        <w:spacing w:line="560" w:lineRule="exact"/>
        <w:ind w:firstLineChars="200" w:firstLine="643"/>
        <w:rPr>
          <w:rFonts w:ascii="仿宋_GB2312" w:eastAsia="仿宋_GB2312" w:hAnsi="宋体"/>
          <w:color w:val="000000"/>
          <w:kern w:val="0"/>
          <w:sz w:val="32"/>
        </w:rPr>
      </w:pPr>
      <w:r>
        <w:rPr>
          <w:rFonts w:ascii="楷体_GB2312" w:eastAsia="楷体_GB2312" w:hAnsi="宋体" w:hint="eastAsia"/>
          <w:b/>
          <w:color w:val="000000"/>
          <w:kern w:val="0"/>
          <w:sz w:val="32"/>
        </w:rPr>
        <w:t>（二）答复情况</w:t>
      </w:r>
    </w:p>
    <w:p w:rsidR="005C1CFA" w:rsidRDefault="008C50DE" w:rsidP="00EF6EB1">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5</w:t>
      </w:r>
      <w:r w:rsidR="005C1CFA">
        <w:rPr>
          <w:rFonts w:ascii="仿宋_GB2312" w:eastAsia="仿宋_GB2312" w:hAnsi="宋体" w:hint="eastAsia"/>
          <w:color w:val="000000"/>
          <w:kern w:val="0"/>
          <w:sz w:val="32"/>
        </w:rPr>
        <w:t>项均已答复完毕。</w:t>
      </w:r>
    </w:p>
    <w:p w:rsidR="005C1CFA" w:rsidRDefault="005C1CFA" w:rsidP="00EF6EB1">
      <w:pPr>
        <w:widowControl/>
        <w:spacing w:line="560" w:lineRule="exact"/>
        <w:ind w:firstLineChars="200" w:firstLine="643"/>
        <w:rPr>
          <w:rFonts w:ascii="楷体_GB2312" w:eastAsia="楷体_GB2312" w:hAnsi="宋体"/>
          <w:b/>
          <w:color w:val="000000"/>
          <w:kern w:val="0"/>
          <w:sz w:val="32"/>
        </w:rPr>
      </w:pPr>
      <w:r>
        <w:rPr>
          <w:rFonts w:ascii="楷体_GB2312" w:eastAsia="楷体_GB2312" w:hAnsi="宋体" w:hint="eastAsia"/>
          <w:b/>
          <w:color w:val="000000"/>
          <w:kern w:val="0"/>
          <w:sz w:val="32"/>
        </w:rPr>
        <w:lastRenderedPageBreak/>
        <w:t>（三）依申请公开政府信息收费情况</w:t>
      </w:r>
    </w:p>
    <w:p w:rsidR="005C1CFA" w:rsidRDefault="005C1CFA" w:rsidP="00EF6EB1">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均不涉及收费。</w:t>
      </w:r>
    </w:p>
    <w:p w:rsidR="005C1CFA" w:rsidRDefault="005C1CFA" w:rsidP="00FE1BD9">
      <w:pPr>
        <w:widowControl/>
        <w:tabs>
          <w:tab w:val="center" w:pos="4153"/>
        </w:tabs>
        <w:spacing w:beforeLines="100" w:before="312" w:line="560" w:lineRule="exact"/>
        <w:ind w:firstLineChars="200" w:firstLine="640"/>
        <w:outlineLvl w:val="0"/>
        <w:rPr>
          <w:rFonts w:ascii="黑体" w:eastAsia="黑体" w:hAnsi="宋体"/>
          <w:kern w:val="0"/>
          <w:sz w:val="32"/>
        </w:rPr>
      </w:pPr>
      <w:r>
        <w:rPr>
          <w:rFonts w:ascii="黑体" w:eastAsia="黑体" w:hAnsi="宋体" w:hint="eastAsia"/>
          <w:kern w:val="0"/>
          <w:sz w:val="32"/>
        </w:rPr>
        <w:t>四、复议和诉讼情况</w:t>
      </w:r>
    </w:p>
    <w:p w:rsidR="005C1CFA" w:rsidRDefault="005C1CFA" w:rsidP="00EF6EB1">
      <w:pPr>
        <w:spacing w:line="560" w:lineRule="exact"/>
        <w:ind w:firstLineChars="194" w:firstLine="621"/>
        <w:rPr>
          <w:rFonts w:ascii="仿宋_GB2312" w:eastAsia="仿宋_GB2312" w:hAnsi="宋体"/>
          <w:color w:val="000000"/>
          <w:kern w:val="0"/>
          <w:sz w:val="32"/>
        </w:rPr>
      </w:pPr>
      <w:r>
        <w:rPr>
          <w:rFonts w:ascii="仿宋_GB2312" w:eastAsia="仿宋_GB2312" w:hAnsi="宋体" w:hint="eastAsia"/>
          <w:color w:val="000000"/>
          <w:kern w:val="0"/>
          <w:sz w:val="32"/>
        </w:rPr>
        <w:t>按照《条例》第33条规定，公民、法人、或者其他组织认为行政机关在政府信息公开工作中的具体行政行为侵犯其合法权益的，可以依法申请行政复议或者提起行政诉讼。</w:t>
      </w:r>
    </w:p>
    <w:p w:rsidR="005C1CFA" w:rsidRDefault="005C1CFA" w:rsidP="00EF6EB1">
      <w:pPr>
        <w:widowControl/>
        <w:spacing w:line="560" w:lineRule="exact"/>
        <w:ind w:firstLineChars="200" w:firstLine="643"/>
        <w:rPr>
          <w:rFonts w:ascii="楷体_GB2312" w:eastAsia="楷体_GB2312" w:hAnsi="宋体"/>
          <w:b/>
          <w:color w:val="000000"/>
          <w:kern w:val="0"/>
          <w:sz w:val="32"/>
        </w:rPr>
      </w:pPr>
      <w:r>
        <w:rPr>
          <w:rFonts w:ascii="楷体_GB2312" w:eastAsia="楷体_GB2312" w:hAnsi="宋体" w:hint="eastAsia"/>
          <w:b/>
          <w:color w:val="000000"/>
          <w:kern w:val="0"/>
          <w:sz w:val="32"/>
        </w:rPr>
        <w:t>（一）行政复议</w:t>
      </w:r>
    </w:p>
    <w:p w:rsidR="005C1CFA" w:rsidRDefault="008C50DE" w:rsidP="00EF6EB1">
      <w:pPr>
        <w:spacing w:line="560" w:lineRule="exact"/>
        <w:ind w:firstLineChars="194" w:firstLine="621"/>
        <w:rPr>
          <w:rFonts w:eastAsia="仿宋_GB2312" w:hAnsi="宋体"/>
          <w:color w:val="000000"/>
          <w:kern w:val="0"/>
          <w:sz w:val="32"/>
        </w:rPr>
      </w:pPr>
      <w:r>
        <w:rPr>
          <w:rFonts w:ascii="仿宋_GB2312" w:eastAsia="仿宋_GB2312" w:hAnsi="宋体" w:hint="eastAsia"/>
          <w:color w:val="000000"/>
          <w:kern w:val="0"/>
          <w:sz w:val="32"/>
        </w:rPr>
        <w:t>2014</w:t>
      </w:r>
      <w:r w:rsidR="005C1CFA">
        <w:rPr>
          <w:rFonts w:ascii="仿宋_GB2312" w:eastAsia="仿宋_GB2312" w:hAnsi="宋体" w:hint="eastAsia"/>
          <w:color w:val="000000"/>
          <w:kern w:val="0"/>
          <w:sz w:val="32"/>
        </w:rPr>
        <w:t>年，针对我委</w:t>
      </w:r>
      <w:r w:rsidR="005C1CFA">
        <w:rPr>
          <w:rFonts w:ascii="仿宋_GB2312" w:eastAsia="仿宋_GB2312" w:hAnsi="宋体"/>
          <w:color w:val="000000"/>
          <w:kern w:val="0"/>
          <w:sz w:val="32"/>
        </w:rPr>
        <w:t>政府信息公开</w:t>
      </w:r>
      <w:r w:rsidR="005C1CFA">
        <w:rPr>
          <w:rFonts w:ascii="仿宋_GB2312" w:eastAsia="仿宋_GB2312" w:hAnsi="宋体" w:hint="eastAsia"/>
          <w:color w:val="000000"/>
          <w:kern w:val="0"/>
          <w:sz w:val="32"/>
        </w:rPr>
        <w:t>的行政复议申请</w:t>
      </w:r>
      <w:r>
        <w:rPr>
          <w:rFonts w:ascii="仿宋_GB2312" w:eastAsia="仿宋_GB2312" w:hAnsi="宋体" w:hint="eastAsia"/>
          <w:color w:val="000000"/>
          <w:kern w:val="0"/>
          <w:sz w:val="32"/>
        </w:rPr>
        <w:t>0</w:t>
      </w:r>
      <w:r w:rsidR="005C1CFA">
        <w:rPr>
          <w:rFonts w:ascii="仿宋_GB2312" w:eastAsia="仿宋_GB2312" w:hAnsi="宋体" w:hint="eastAsia"/>
          <w:color w:val="000000"/>
          <w:kern w:val="0"/>
          <w:sz w:val="32"/>
        </w:rPr>
        <w:t>件</w:t>
      </w:r>
      <w:r>
        <w:rPr>
          <w:rFonts w:ascii="仿宋_GB2312" w:eastAsia="仿宋_GB2312" w:hAnsi="宋体" w:hint="eastAsia"/>
          <w:color w:val="000000"/>
          <w:kern w:val="0"/>
          <w:sz w:val="32"/>
        </w:rPr>
        <w:t>。</w:t>
      </w:r>
    </w:p>
    <w:p w:rsidR="005C1CFA" w:rsidRDefault="005C1CFA" w:rsidP="00EF6EB1">
      <w:pPr>
        <w:widowControl/>
        <w:spacing w:line="560" w:lineRule="exact"/>
        <w:ind w:firstLineChars="200" w:firstLine="643"/>
        <w:rPr>
          <w:rFonts w:ascii="楷体_GB2312" w:eastAsia="楷体_GB2312" w:hAnsi="宋体"/>
          <w:b/>
          <w:color w:val="000000"/>
          <w:kern w:val="0"/>
          <w:sz w:val="32"/>
        </w:rPr>
      </w:pPr>
      <w:r>
        <w:rPr>
          <w:rFonts w:ascii="楷体_GB2312" w:eastAsia="楷体_GB2312" w:hAnsi="宋体" w:hint="eastAsia"/>
          <w:b/>
          <w:color w:val="000000"/>
          <w:kern w:val="0"/>
          <w:sz w:val="32"/>
        </w:rPr>
        <w:t>（二）行政诉讼</w:t>
      </w:r>
    </w:p>
    <w:p w:rsidR="005C1CFA" w:rsidRDefault="008C50DE" w:rsidP="00EF6EB1">
      <w:pPr>
        <w:spacing w:line="560" w:lineRule="exact"/>
        <w:ind w:firstLineChars="194" w:firstLine="621"/>
        <w:rPr>
          <w:rFonts w:eastAsia="仿宋_GB2312" w:hAnsi="宋体"/>
          <w:color w:val="000000"/>
          <w:kern w:val="0"/>
          <w:sz w:val="32"/>
        </w:rPr>
      </w:pPr>
      <w:r>
        <w:rPr>
          <w:rFonts w:ascii="仿宋_GB2312" w:eastAsia="仿宋_GB2312" w:hAnsi="宋体" w:hint="eastAsia"/>
          <w:color w:val="000000"/>
          <w:kern w:val="0"/>
          <w:sz w:val="32"/>
        </w:rPr>
        <w:t>2014</w:t>
      </w:r>
      <w:r w:rsidR="005C1CFA">
        <w:rPr>
          <w:rFonts w:ascii="仿宋_GB2312" w:eastAsia="仿宋_GB2312" w:hAnsi="宋体" w:hint="eastAsia"/>
          <w:color w:val="000000"/>
          <w:kern w:val="0"/>
          <w:sz w:val="32"/>
        </w:rPr>
        <w:t>年，针对我委</w:t>
      </w:r>
      <w:r w:rsidR="005C1CFA">
        <w:rPr>
          <w:rFonts w:ascii="仿宋_GB2312" w:eastAsia="仿宋_GB2312" w:hAnsi="宋体"/>
          <w:color w:val="000000"/>
          <w:kern w:val="0"/>
          <w:sz w:val="32"/>
        </w:rPr>
        <w:t>政府信息公开</w:t>
      </w:r>
      <w:r w:rsidR="005C1CFA">
        <w:rPr>
          <w:rFonts w:ascii="仿宋_GB2312" w:eastAsia="仿宋_GB2312" w:hAnsi="宋体" w:hint="eastAsia"/>
          <w:color w:val="000000"/>
          <w:kern w:val="0"/>
          <w:sz w:val="32"/>
        </w:rPr>
        <w:t>的行政诉讼申请</w:t>
      </w:r>
      <w:r>
        <w:rPr>
          <w:rFonts w:ascii="仿宋_GB2312" w:eastAsia="仿宋_GB2312" w:hAnsi="宋体" w:hint="eastAsia"/>
          <w:color w:val="000000"/>
          <w:kern w:val="0"/>
          <w:sz w:val="32"/>
        </w:rPr>
        <w:t>1</w:t>
      </w:r>
      <w:r w:rsidR="005C1CFA">
        <w:rPr>
          <w:rFonts w:ascii="仿宋_GB2312" w:eastAsia="仿宋_GB2312" w:hAnsi="宋体" w:hint="eastAsia"/>
          <w:color w:val="000000"/>
          <w:kern w:val="0"/>
          <w:sz w:val="32"/>
        </w:rPr>
        <w:t xml:space="preserve">件。 </w:t>
      </w:r>
    </w:p>
    <w:p w:rsidR="005C1CFA" w:rsidRDefault="005C1CFA" w:rsidP="00FE1BD9">
      <w:pPr>
        <w:widowControl/>
        <w:spacing w:beforeLines="100" w:before="312" w:line="560" w:lineRule="exact"/>
        <w:ind w:firstLineChars="200" w:firstLine="640"/>
        <w:jc w:val="left"/>
        <w:outlineLvl w:val="0"/>
        <w:rPr>
          <w:rFonts w:ascii="黑体" w:eastAsia="黑体" w:hAnsi="宋体"/>
          <w:color w:val="000000"/>
          <w:kern w:val="0"/>
          <w:sz w:val="32"/>
        </w:rPr>
      </w:pPr>
      <w:r>
        <w:rPr>
          <w:rFonts w:ascii="黑体" w:eastAsia="黑体" w:hAnsi="宋体" w:hint="eastAsia"/>
          <w:color w:val="000000"/>
          <w:kern w:val="0"/>
          <w:sz w:val="32"/>
        </w:rPr>
        <w:t>五、</w:t>
      </w:r>
      <w:r w:rsidR="008C50DE">
        <w:rPr>
          <w:rFonts w:ascii="黑体" w:eastAsia="黑体" w:hAnsi="宋体" w:hint="eastAsia"/>
          <w:color w:val="000000"/>
          <w:kern w:val="0"/>
          <w:sz w:val="32"/>
        </w:rPr>
        <w:t>2015</w:t>
      </w:r>
      <w:r>
        <w:rPr>
          <w:rFonts w:ascii="黑体" w:eastAsia="黑体" w:hAnsi="宋体" w:hint="eastAsia"/>
          <w:color w:val="000000"/>
          <w:kern w:val="0"/>
          <w:sz w:val="32"/>
        </w:rPr>
        <w:t>年主要工作方向</w:t>
      </w:r>
    </w:p>
    <w:p w:rsidR="009410D0" w:rsidRPr="00326A9D" w:rsidRDefault="009410D0" w:rsidP="00EF6EB1">
      <w:pPr>
        <w:widowControl/>
        <w:spacing w:line="560" w:lineRule="exact"/>
        <w:ind w:firstLineChars="200" w:firstLine="640"/>
        <w:outlineLvl w:val="0"/>
        <w:rPr>
          <w:rFonts w:ascii="仿宋_GB2312" w:eastAsia="仿宋_GB2312" w:hAnsi="Adobe 楷体 Std R" w:cs="仿宋_GB2312"/>
          <w:spacing w:val="-6"/>
          <w:w w:val="97"/>
          <w:sz w:val="32"/>
          <w:szCs w:val="32"/>
        </w:rPr>
      </w:pPr>
      <w:r w:rsidRPr="00326A9D">
        <w:rPr>
          <w:rFonts w:ascii="仿宋_GB2312" w:eastAsia="仿宋_GB2312" w:hAnsi="宋体" w:hint="eastAsia"/>
          <w:kern w:val="0"/>
          <w:sz w:val="32"/>
          <w:szCs w:val="32"/>
        </w:rPr>
        <w:t>区教委将认真总结经验，继续贯彻落实《条例》要求，</w:t>
      </w:r>
      <w:r w:rsidRPr="00326A9D">
        <w:rPr>
          <w:rFonts w:ascii="仿宋_GB2312" w:eastAsia="仿宋_GB2312" w:hAnsi="Adobe 楷体 Std R" w:cs="仿宋_GB2312" w:hint="eastAsia"/>
          <w:spacing w:val="-6"/>
          <w:w w:val="97"/>
          <w:sz w:val="32"/>
          <w:szCs w:val="32"/>
        </w:rPr>
        <w:t>落实市教委〔2014〕502号和东政办发〔2014〕18、19、27号文件精神，做好信息公开各项常规和重点工作。</w:t>
      </w:r>
    </w:p>
    <w:p w:rsidR="009410D0" w:rsidRPr="00C60639" w:rsidRDefault="009410D0" w:rsidP="00EF6EB1">
      <w:pPr>
        <w:spacing w:line="560" w:lineRule="exact"/>
        <w:ind w:firstLineChars="200" w:firstLine="627"/>
        <w:rPr>
          <w:rFonts w:ascii="楷体" w:eastAsia="楷体" w:hAnsi="楷体"/>
          <w:b/>
          <w:spacing w:val="-4"/>
          <w:sz w:val="32"/>
          <w:szCs w:val="32"/>
        </w:rPr>
      </w:pPr>
      <w:r w:rsidRPr="00C60639">
        <w:rPr>
          <w:rFonts w:ascii="楷体" w:eastAsia="楷体" w:hAnsi="楷体" w:hint="eastAsia"/>
          <w:b/>
          <w:spacing w:val="-4"/>
          <w:sz w:val="32"/>
          <w:szCs w:val="32"/>
        </w:rPr>
        <w:t>（一）加强学习培训</w:t>
      </w:r>
    </w:p>
    <w:p w:rsidR="009410D0" w:rsidRPr="00326A9D" w:rsidRDefault="009410D0" w:rsidP="00EF6EB1">
      <w:pPr>
        <w:spacing w:line="560" w:lineRule="exact"/>
        <w:ind w:firstLineChars="200" w:firstLine="624"/>
        <w:rPr>
          <w:rFonts w:ascii="仿宋_GB2312" w:eastAsia="仿宋_GB2312"/>
          <w:spacing w:val="-4"/>
          <w:sz w:val="32"/>
          <w:szCs w:val="32"/>
        </w:rPr>
      </w:pPr>
      <w:r w:rsidRPr="00326A9D">
        <w:rPr>
          <w:rFonts w:ascii="仿宋_GB2312" w:eastAsia="仿宋_GB2312" w:hint="eastAsia"/>
          <w:spacing w:val="-4"/>
          <w:sz w:val="32"/>
          <w:szCs w:val="32"/>
        </w:rPr>
        <w:t>结合十八届四中全会专题学习，加强依法行政。继续开展教育系统政府信息公开信息澄清、新闻发言人培训、专题讲座等。</w:t>
      </w:r>
    </w:p>
    <w:p w:rsidR="009410D0" w:rsidRPr="00C60639" w:rsidRDefault="009410D0" w:rsidP="00EF6EB1">
      <w:pPr>
        <w:spacing w:line="560" w:lineRule="exact"/>
        <w:ind w:firstLineChars="200" w:firstLine="627"/>
        <w:rPr>
          <w:rFonts w:ascii="楷体" w:eastAsia="楷体" w:hAnsi="楷体"/>
          <w:b/>
          <w:spacing w:val="-4"/>
          <w:sz w:val="32"/>
          <w:szCs w:val="32"/>
        </w:rPr>
      </w:pPr>
      <w:r w:rsidRPr="00C60639">
        <w:rPr>
          <w:rFonts w:ascii="楷体" w:eastAsia="楷体" w:hAnsi="楷体" w:hint="eastAsia"/>
          <w:b/>
          <w:spacing w:val="-4"/>
          <w:sz w:val="32"/>
          <w:szCs w:val="32"/>
        </w:rPr>
        <w:t>（二）完善机制建设</w:t>
      </w:r>
    </w:p>
    <w:p w:rsidR="009410D0" w:rsidRPr="00326A9D" w:rsidRDefault="009410D0" w:rsidP="00EF6EB1">
      <w:pPr>
        <w:spacing w:line="560" w:lineRule="exact"/>
        <w:ind w:firstLineChars="200" w:firstLine="640"/>
        <w:rPr>
          <w:rFonts w:ascii="仿宋_GB2312" w:eastAsia="仿宋_GB2312" w:hAnsi="仿宋_GB2312" w:cs="仿宋_GB2312"/>
          <w:sz w:val="32"/>
          <w:szCs w:val="32"/>
        </w:rPr>
      </w:pPr>
      <w:r w:rsidRPr="00326A9D">
        <w:rPr>
          <w:rFonts w:ascii="仿宋_GB2312" w:eastAsia="仿宋_GB2312" w:hAnsi="仿宋_GB2312" w:cs="仿宋_GB2312" w:hint="eastAsia"/>
          <w:sz w:val="32"/>
          <w:szCs w:val="32"/>
        </w:rPr>
        <w:t>进一步明确区教委政府信息公开工作职责，加强领导，落实责任，完善和落实区教委《政府信息公开办法》、《政府信息清理工作办法》、《政府信息公开虚假或不完整信息澄清工作办法》、《政府信息公开依申请公开工作办法》和《政府</w:t>
      </w:r>
      <w:r w:rsidRPr="00326A9D">
        <w:rPr>
          <w:rFonts w:ascii="仿宋_GB2312" w:eastAsia="仿宋_GB2312" w:hAnsi="仿宋_GB2312" w:cs="仿宋_GB2312" w:hint="eastAsia"/>
          <w:sz w:val="32"/>
          <w:szCs w:val="32"/>
        </w:rPr>
        <w:lastRenderedPageBreak/>
        <w:t>信息公开保密审查办法》等管理机制，确保各项工作顺利进行。与教工委宣传部、新闻中心等部门建立信息发布协调机制，及时发布和更新教育信息，同时启动舆情监督，防止虚假或不完整信息传播。完善东城区教育委员会专家咨询委员会建设，</w:t>
      </w:r>
      <w:r w:rsidRPr="00326A9D">
        <w:rPr>
          <w:rFonts w:ascii="仿宋_GB2312" w:eastAsia="仿宋_GB2312" w:hint="eastAsia"/>
          <w:spacing w:val="-4"/>
          <w:sz w:val="32"/>
          <w:szCs w:val="32"/>
        </w:rPr>
        <w:t>进一步强化专家解读机制，对政策性、规范性文件及相关重要信息加强论证评估、发布解读等工作。</w:t>
      </w:r>
    </w:p>
    <w:p w:rsidR="009410D0" w:rsidRPr="00C60639" w:rsidRDefault="009410D0" w:rsidP="00EF6EB1">
      <w:pPr>
        <w:spacing w:line="560" w:lineRule="exact"/>
        <w:ind w:firstLineChars="200" w:firstLine="627"/>
        <w:rPr>
          <w:rFonts w:ascii="楷体" w:eastAsia="楷体" w:hAnsi="楷体"/>
          <w:b/>
          <w:spacing w:val="-4"/>
          <w:sz w:val="32"/>
          <w:szCs w:val="32"/>
        </w:rPr>
      </w:pPr>
      <w:r w:rsidRPr="00C60639">
        <w:rPr>
          <w:rFonts w:ascii="楷体" w:eastAsia="楷体" w:hAnsi="楷体" w:hint="eastAsia"/>
          <w:b/>
          <w:spacing w:val="-4"/>
          <w:sz w:val="32"/>
          <w:szCs w:val="32"/>
        </w:rPr>
        <w:t>（三）规范工作流程</w:t>
      </w:r>
    </w:p>
    <w:p w:rsidR="009410D0" w:rsidRDefault="009410D0" w:rsidP="00EF6EB1">
      <w:pPr>
        <w:spacing w:line="560" w:lineRule="exact"/>
        <w:ind w:firstLineChars="200" w:firstLine="627"/>
        <w:rPr>
          <w:rFonts w:ascii="仿宋_GB2312" w:eastAsia="仿宋_GB2312"/>
          <w:spacing w:val="-4"/>
          <w:sz w:val="32"/>
          <w:szCs w:val="32"/>
        </w:rPr>
      </w:pPr>
      <w:r w:rsidRPr="009852C3">
        <w:rPr>
          <w:rFonts w:ascii="仿宋_GB2312" w:eastAsia="仿宋_GB2312" w:hint="eastAsia"/>
          <w:b/>
          <w:spacing w:val="-4"/>
          <w:sz w:val="32"/>
          <w:szCs w:val="32"/>
        </w:rPr>
        <w:t>1.主动公开。</w:t>
      </w:r>
      <w:r w:rsidRPr="00326A9D">
        <w:rPr>
          <w:rFonts w:ascii="仿宋_GB2312" w:eastAsia="仿宋_GB2312" w:hint="eastAsia"/>
          <w:spacing w:val="-4"/>
          <w:sz w:val="32"/>
          <w:szCs w:val="32"/>
        </w:rPr>
        <w:t>进一步修订完善政府信息公开指南和目录，按照《东城区政府信息公开目录编制规范》公开本单位机构职能、法规文件、职责事项及民生领域信息。</w:t>
      </w:r>
    </w:p>
    <w:p w:rsidR="009410D0" w:rsidRPr="00326A9D" w:rsidRDefault="009410D0" w:rsidP="00EF6EB1">
      <w:pPr>
        <w:spacing w:line="560" w:lineRule="exact"/>
        <w:ind w:firstLineChars="200" w:firstLine="627"/>
        <w:rPr>
          <w:rFonts w:ascii="仿宋_GB2312" w:eastAsia="仿宋_GB2312"/>
          <w:spacing w:val="-4"/>
          <w:sz w:val="32"/>
          <w:szCs w:val="32"/>
        </w:rPr>
      </w:pPr>
      <w:r w:rsidRPr="009852C3">
        <w:rPr>
          <w:rFonts w:ascii="仿宋_GB2312" w:eastAsia="仿宋_GB2312" w:hint="eastAsia"/>
          <w:b/>
          <w:spacing w:val="-4"/>
          <w:sz w:val="32"/>
          <w:szCs w:val="32"/>
        </w:rPr>
        <w:t>2.依申请公开。</w:t>
      </w:r>
      <w:r w:rsidRPr="00326A9D">
        <w:rPr>
          <w:rFonts w:ascii="仿宋_GB2312" w:eastAsia="仿宋_GB2312" w:hint="eastAsia"/>
          <w:spacing w:val="-4"/>
          <w:sz w:val="32"/>
          <w:szCs w:val="32"/>
        </w:rPr>
        <w:t>进一步健全依申请公开政府信息答复工作程序，明确受理、审查、办理、答复、归档等各个环节工作。</w:t>
      </w:r>
    </w:p>
    <w:p w:rsidR="009410D0" w:rsidRDefault="009410D0" w:rsidP="00EF6EB1">
      <w:pPr>
        <w:spacing w:line="560" w:lineRule="exact"/>
        <w:ind w:firstLineChars="200" w:firstLine="627"/>
        <w:rPr>
          <w:rFonts w:ascii="仿宋_GB2312" w:eastAsia="仿宋_GB2312"/>
          <w:spacing w:val="-4"/>
          <w:sz w:val="32"/>
          <w:szCs w:val="32"/>
        </w:rPr>
      </w:pPr>
      <w:r w:rsidRPr="009852C3">
        <w:rPr>
          <w:rFonts w:ascii="仿宋_GB2312" w:eastAsia="仿宋_GB2312" w:hint="eastAsia"/>
          <w:b/>
          <w:spacing w:val="-4"/>
          <w:sz w:val="32"/>
          <w:szCs w:val="32"/>
        </w:rPr>
        <w:t>3.公开渠道。</w:t>
      </w:r>
      <w:r w:rsidRPr="00326A9D">
        <w:rPr>
          <w:rFonts w:ascii="仿宋_GB2312" w:eastAsia="仿宋_GB2312" w:hint="eastAsia"/>
          <w:spacing w:val="-4"/>
          <w:sz w:val="32"/>
          <w:szCs w:val="32"/>
        </w:rPr>
        <w:t>以“东城教育”网站和“数字东城”专栏为核心，加强网站建设，丰富内容，充分发挥政府网站作为政府信息公开第一平台的作用。加强区档案馆、区图书馆、区行政服务大厅政府信息移送工作，提升公众服务水平。</w:t>
      </w:r>
    </w:p>
    <w:p w:rsidR="009410D0" w:rsidRDefault="009410D0" w:rsidP="00EF6EB1">
      <w:pPr>
        <w:spacing w:line="560" w:lineRule="exact"/>
        <w:ind w:firstLineChars="200" w:firstLine="627"/>
        <w:rPr>
          <w:rFonts w:ascii="仿宋_GB2312" w:eastAsia="仿宋_GB2312" w:hAnsi="Adobe 楷体 Std R" w:cs="仿宋_GB2312" w:hint="eastAsia"/>
          <w:spacing w:val="-6"/>
          <w:w w:val="97"/>
          <w:sz w:val="32"/>
          <w:szCs w:val="32"/>
        </w:rPr>
      </w:pPr>
      <w:r w:rsidRPr="001052C2">
        <w:rPr>
          <w:rFonts w:ascii="仿宋_GB2312" w:eastAsia="仿宋_GB2312" w:hint="eastAsia"/>
          <w:b/>
          <w:spacing w:val="-4"/>
          <w:sz w:val="32"/>
          <w:szCs w:val="32"/>
        </w:rPr>
        <w:t>4.重点工作。</w:t>
      </w:r>
      <w:r w:rsidRPr="00326A9D">
        <w:rPr>
          <w:rFonts w:ascii="仿宋_GB2312" w:eastAsia="仿宋_GB2312" w:hAnsi="Adobe 楷体 Std R" w:cs="仿宋_GB2312" w:hint="eastAsia"/>
          <w:spacing w:val="-6"/>
          <w:w w:val="97"/>
          <w:sz w:val="32"/>
          <w:szCs w:val="32"/>
        </w:rPr>
        <w:t>加强</w:t>
      </w:r>
      <w:r>
        <w:rPr>
          <w:rFonts w:ascii="仿宋_GB2312" w:eastAsia="仿宋_GB2312" w:hAnsi="Adobe 楷体 Std R" w:cs="仿宋_GB2312" w:hint="eastAsia"/>
          <w:spacing w:val="-6"/>
          <w:w w:val="97"/>
          <w:sz w:val="32"/>
          <w:szCs w:val="32"/>
        </w:rPr>
        <w:t>2015年</w:t>
      </w:r>
      <w:r w:rsidRPr="00326A9D">
        <w:rPr>
          <w:rFonts w:ascii="仿宋_GB2312" w:eastAsia="仿宋_GB2312" w:hAnsi="Adobe 楷体 Std R" w:cs="仿宋_GB2312" w:hint="eastAsia"/>
          <w:spacing w:val="-6"/>
          <w:w w:val="97"/>
          <w:sz w:val="32"/>
          <w:szCs w:val="32"/>
        </w:rPr>
        <w:t>义务教育阶段入学工作信息公开，进一步完善监督机制，落实公示制度。</w:t>
      </w:r>
    </w:p>
    <w:p w:rsidR="00440E70" w:rsidRDefault="00440E70" w:rsidP="00EF6EB1">
      <w:pPr>
        <w:spacing w:line="560" w:lineRule="exact"/>
        <w:ind w:firstLineChars="200" w:firstLine="596"/>
        <w:rPr>
          <w:rFonts w:ascii="仿宋_GB2312" w:eastAsia="仿宋_GB2312" w:hAnsi="Adobe 楷体 Std R" w:cs="仿宋_GB2312" w:hint="eastAsia"/>
          <w:spacing w:val="-6"/>
          <w:w w:val="97"/>
          <w:sz w:val="32"/>
          <w:szCs w:val="32"/>
        </w:rPr>
      </w:pPr>
    </w:p>
    <w:p w:rsidR="00440E70" w:rsidRDefault="00440E70" w:rsidP="00EF6EB1">
      <w:pPr>
        <w:spacing w:line="560" w:lineRule="exact"/>
        <w:ind w:firstLineChars="200" w:firstLine="596"/>
        <w:rPr>
          <w:rFonts w:ascii="仿宋_GB2312" w:eastAsia="仿宋_GB2312" w:hAnsi="Adobe 楷体 Std R" w:cs="仿宋_GB2312" w:hint="eastAsia"/>
          <w:spacing w:val="-6"/>
          <w:w w:val="97"/>
          <w:sz w:val="32"/>
          <w:szCs w:val="32"/>
        </w:rPr>
      </w:pPr>
    </w:p>
    <w:p w:rsidR="00440E70" w:rsidRDefault="00440E70" w:rsidP="00EF6EB1">
      <w:pPr>
        <w:pStyle w:val="a5"/>
        <w:adjustRightInd w:val="0"/>
        <w:spacing w:line="560" w:lineRule="exact"/>
        <w:rPr>
          <w:rFonts w:ascii="仿宋_GB2312" w:eastAsia="仿宋_GB2312" w:hAnsi="华文中宋" w:hint="eastAsia"/>
          <w:color w:val="auto"/>
          <w:sz w:val="32"/>
          <w:szCs w:val="32"/>
        </w:rPr>
      </w:pPr>
      <w:r>
        <w:rPr>
          <w:rFonts w:ascii="仿宋_GB2312" w:eastAsia="仿宋_GB2312" w:hAnsi="华文中宋" w:hint="eastAsia"/>
          <w:color w:val="auto"/>
          <w:sz w:val="32"/>
          <w:szCs w:val="32"/>
        </w:rPr>
        <w:t xml:space="preserve">             </w:t>
      </w:r>
      <w:r w:rsidRPr="00440E70">
        <w:rPr>
          <w:rFonts w:ascii="仿宋_GB2312" w:eastAsia="仿宋_GB2312" w:hAnsi="华文中宋" w:hint="eastAsia"/>
          <w:color w:val="auto"/>
          <w:sz w:val="32"/>
          <w:szCs w:val="32"/>
        </w:rPr>
        <w:t>北京市东城区教育委员会</w:t>
      </w:r>
    </w:p>
    <w:p w:rsidR="00440E70" w:rsidRPr="00491460" w:rsidRDefault="00E21AA0" w:rsidP="00EF6EB1">
      <w:pPr>
        <w:pStyle w:val="a5"/>
        <w:adjustRightInd w:val="0"/>
        <w:spacing w:line="560" w:lineRule="exact"/>
        <w:rPr>
          <w:rFonts w:ascii="仿宋_GB2312" w:eastAsia="仿宋_GB2312" w:hAnsi="华文中宋"/>
          <w:color w:val="auto"/>
          <w:sz w:val="32"/>
          <w:szCs w:val="32"/>
        </w:rPr>
      </w:pPr>
      <w:r>
        <w:rPr>
          <w:rFonts w:ascii="仿宋_GB2312" w:eastAsia="仿宋_GB2312" w:hAnsi="华文中宋" w:hint="eastAsia"/>
          <w:color w:val="auto"/>
          <w:sz w:val="32"/>
          <w:szCs w:val="32"/>
        </w:rPr>
        <w:t xml:space="preserve">             </w:t>
      </w:r>
      <w:r w:rsidR="00440E70">
        <w:rPr>
          <w:rFonts w:ascii="仿宋_GB2312" w:eastAsia="仿宋_GB2312" w:hAnsi="华文中宋" w:hint="eastAsia"/>
          <w:color w:val="auto"/>
          <w:sz w:val="32"/>
          <w:szCs w:val="32"/>
        </w:rPr>
        <w:t>2015年3月</w:t>
      </w:r>
    </w:p>
    <w:sectPr w:rsidR="00440E70" w:rsidRPr="00491460" w:rsidSect="001E2752">
      <w:footerReference w:type="even" r:id="rId8"/>
      <w:footerReference w:type="default" r:id="rId9"/>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85" w:rsidRDefault="00FB5085">
      <w:r>
        <w:separator/>
      </w:r>
    </w:p>
  </w:endnote>
  <w:endnote w:type="continuationSeparator" w:id="0">
    <w:p w:rsidR="00FB5085" w:rsidRDefault="00FB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大宋简">
    <w:altName w:val="宋体"/>
    <w:charset w:val="86"/>
    <w:family w:val="modern"/>
    <w:pitch w:val="default"/>
    <w:sig w:usb0="00000001" w:usb1="080E0800" w:usb2="00000012"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FA" w:rsidRDefault="00D30474">
    <w:pPr>
      <w:pStyle w:val="a9"/>
      <w:framePr w:h="0" w:wrap="around" w:vAnchor="text" w:hAnchor="margin" w:xAlign="center" w:y="1"/>
      <w:rPr>
        <w:rStyle w:val="a3"/>
      </w:rPr>
    </w:pPr>
    <w:r>
      <w:fldChar w:fldCharType="begin"/>
    </w:r>
    <w:r w:rsidR="005C1CFA">
      <w:rPr>
        <w:rStyle w:val="a3"/>
      </w:rPr>
      <w:instrText xml:space="preserve">PAGE  </w:instrText>
    </w:r>
    <w:r>
      <w:fldChar w:fldCharType="separate"/>
    </w:r>
    <w:r w:rsidR="005C1CFA">
      <w:rPr>
        <w:rStyle w:val="a3"/>
      </w:rPr>
      <w:t>1</w:t>
    </w:r>
    <w:r>
      <w:fldChar w:fldCharType="end"/>
    </w:r>
  </w:p>
  <w:p w:rsidR="005C1CFA" w:rsidRDefault="005C1C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668"/>
      <w:docPartObj>
        <w:docPartGallery w:val="Page Numbers (Bottom of Page)"/>
        <w:docPartUnique/>
      </w:docPartObj>
    </w:sdtPr>
    <w:sdtEndPr/>
    <w:sdtContent>
      <w:p w:rsidR="001E2752" w:rsidRDefault="00EC3745">
        <w:pPr>
          <w:pStyle w:val="a9"/>
          <w:jc w:val="center"/>
        </w:pPr>
        <w:r>
          <w:fldChar w:fldCharType="begin"/>
        </w:r>
        <w:r>
          <w:instrText xml:space="preserve"> PAGE   \* MERGEFORMAT </w:instrText>
        </w:r>
        <w:r>
          <w:fldChar w:fldCharType="separate"/>
        </w:r>
        <w:r w:rsidR="00FE1BD9" w:rsidRPr="00FE1BD9">
          <w:rPr>
            <w:noProof/>
            <w:lang w:val="zh-CN"/>
          </w:rPr>
          <w:t>1</w:t>
        </w:r>
        <w:r>
          <w:rPr>
            <w:noProof/>
            <w:lang w:val="zh-CN"/>
          </w:rPr>
          <w:fldChar w:fldCharType="end"/>
        </w:r>
      </w:p>
    </w:sdtContent>
  </w:sdt>
  <w:p w:rsidR="001E2752" w:rsidRDefault="001E27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85" w:rsidRDefault="00FB5085">
      <w:r>
        <w:separator/>
      </w:r>
    </w:p>
  </w:footnote>
  <w:footnote w:type="continuationSeparator" w:id="0">
    <w:p w:rsidR="00FB5085" w:rsidRDefault="00FB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576F"/>
    <w:rsid w:val="00171801"/>
    <w:rsid w:val="00172A27"/>
    <w:rsid w:val="001E2752"/>
    <w:rsid w:val="003215D9"/>
    <w:rsid w:val="003330F2"/>
    <w:rsid w:val="00335366"/>
    <w:rsid w:val="00440E70"/>
    <w:rsid w:val="00487471"/>
    <w:rsid w:val="00491460"/>
    <w:rsid w:val="0059542C"/>
    <w:rsid w:val="005C1CFA"/>
    <w:rsid w:val="00676513"/>
    <w:rsid w:val="006A0D73"/>
    <w:rsid w:val="006F0720"/>
    <w:rsid w:val="007E0EC4"/>
    <w:rsid w:val="0081259C"/>
    <w:rsid w:val="008466D2"/>
    <w:rsid w:val="008C50DE"/>
    <w:rsid w:val="009410D0"/>
    <w:rsid w:val="00962174"/>
    <w:rsid w:val="00B323E9"/>
    <w:rsid w:val="00B805A6"/>
    <w:rsid w:val="00B808A1"/>
    <w:rsid w:val="00BD5AA5"/>
    <w:rsid w:val="00BF0ECF"/>
    <w:rsid w:val="00C30707"/>
    <w:rsid w:val="00C60639"/>
    <w:rsid w:val="00D30474"/>
    <w:rsid w:val="00D825E3"/>
    <w:rsid w:val="00E21AA0"/>
    <w:rsid w:val="00E641E9"/>
    <w:rsid w:val="00E775D6"/>
    <w:rsid w:val="00EC3745"/>
    <w:rsid w:val="00EF6EB1"/>
    <w:rsid w:val="00FB5085"/>
    <w:rsid w:val="00FE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15D9"/>
  </w:style>
  <w:style w:type="paragraph" w:styleId="a4">
    <w:name w:val="Document Map"/>
    <w:basedOn w:val="a"/>
    <w:rsid w:val="003215D9"/>
    <w:pPr>
      <w:shd w:val="clear" w:color="auto" w:fill="000080"/>
    </w:pPr>
  </w:style>
  <w:style w:type="paragraph" w:styleId="a5">
    <w:name w:val="Body Text"/>
    <w:basedOn w:val="a"/>
    <w:rsid w:val="003215D9"/>
    <w:pPr>
      <w:suppressAutoHyphens/>
      <w:jc w:val="center"/>
    </w:pPr>
    <w:rPr>
      <w:rFonts w:ascii="方正小标宋简体" w:eastAsia="方正小标宋简体" w:hAnsi="汉仪大宋简"/>
      <w:color w:val="000000"/>
      <w:kern w:val="0"/>
      <w:sz w:val="44"/>
    </w:rPr>
  </w:style>
  <w:style w:type="paragraph" w:styleId="a6">
    <w:name w:val="Normal (Web)"/>
    <w:basedOn w:val="a"/>
    <w:rsid w:val="003215D9"/>
    <w:pPr>
      <w:widowControl/>
      <w:spacing w:before="100" w:beforeAutospacing="1" w:after="100" w:afterAutospacing="1"/>
      <w:jc w:val="left"/>
    </w:pPr>
    <w:rPr>
      <w:rFonts w:ascii="宋体" w:hAnsi="宋体"/>
      <w:kern w:val="0"/>
      <w:sz w:val="24"/>
    </w:rPr>
  </w:style>
  <w:style w:type="paragraph" w:styleId="a7">
    <w:name w:val="header"/>
    <w:basedOn w:val="a"/>
    <w:rsid w:val="003215D9"/>
    <w:pPr>
      <w:pBdr>
        <w:bottom w:val="single" w:sz="6" w:space="1" w:color="auto"/>
      </w:pBdr>
      <w:tabs>
        <w:tab w:val="center" w:pos="4153"/>
        <w:tab w:val="right" w:pos="8306"/>
      </w:tabs>
      <w:snapToGrid w:val="0"/>
      <w:jc w:val="center"/>
    </w:pPr>
    <w:rPr>
      <w:sz w:val="18"/>
    </w:rPr>
  </w:style>
  <w:style w:type="paragraph" w:styleId="a8">
    <w:name w:val="Balloon Text"/>
    <w:basedOn w:val="a"/>
    <w:rsid w:val="003215D9"/>
    <w:rPr>
      <w:sz w:val="18"/>
    </w:rPr>
  </w:style>
  <w:style w:type="paragraph" w:styleId="a9">
    <w:name w:val="footer"/>
    <w:basedOn w:val="a"/>
    <w:link w:val="Char"/>
    <w:uiPriority w:val="99"/>
    <w:rsid w:val="003215D9"/>
    <w:pPr>
      <w:tabs>
        <w:tab w:val="center" w:pos="4153"/>
        <w:tab w:val="right" w:pos="8306"/>
      </w:tabs>
      <w:snapToGrid w:val="0"/>
      <w:jc w:val="left"/>
    </w:pPr>
    <w:rPr>
      <w:sz w:val="18"/>
    </w:rPr>
  </w:style>
  <w:style w:type="paragraph" w:customStyle="1" w:styleId="Char0">
    <w:name w:val="Char"/>
    <w:basedOn w:val="a"/>
    <w:rsid w:val="003215D9"/>
    <w:pPr>
      <w:adjustRightInd w:val="0"/>
      <w:spacing w:line="360" w:lineRule="atLeast"/>
      <w:textAlignment w:val="baseline"/>
    </w:pPr>
  </w:style>
  <w:style w:type="paragraph" w:customStyle="1" w:styleId="CharCharChar1CharCharCharChar">
    <w:name w:val="Char Char Char1 Char Char Char Char"/>
    <w:basedOn w:val="a4"/>
    <w:rsid w:val="003215D9"/>
    <w:pPr>
      <w:adjustRightInd w:val="0"/>
      <w:spacing w:line="436" w:lineRule="exact"/>
      <w:ind w:left="357"/>
      <w:jc w:val="left"/>
      <w:outlineLvl w:val="3"/>
    </w:pPr>
    <w:rPr>
      <w:rFonts w:ascii="Tahoma" w:hAnsi="Tahoma"/>
      <w:b/>
      <w:sz w:val="24"/>
    </w:rPr>
  </w:style>
  <w:style w:type="paragraph" w:customStyle="1" w:styleId="Char1">
    <w:name w:val="Char"/>
    <w:basedOn w:val="a4"/>
    <w:rsid w:val="003215D9"/>
    <w:pPr>
      <w:adjustRightInd w:val="0"/>
      <w:spacing w:line="436" w:lineRule="exact"/>
      <w:ind w:left="357"/>
      <w:jc w:val="left"/>
      <w:outlineLvl w:val="3"/>
    </w:pPr>
    <w:rPr>
      <w:rFonts w:ascii="Tahoma" w:hAnsi="Tahoma"/>
      <w:b/>
      <w:sz w:val="24"/>
    </w:rPr>
  </w:style>
  <w:style w:type="paragraph" w:customStyle="1" w:styleId="CharCharChar1Char">
    <w:name w:val="Char Char Char1 Char"/>
    <w:basedOn w:val="a4"/>
    <w:rsid w:val="003215D9"/>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4"/>
    <w:rsid w:val="003215D9"/>
    <w:pPr>
      <w:adjustRightInd w:val="0"/>
      <w:spacing w:line="436" w:lineRule="exact"/>
      <w:ind w:left="357"/>
      <w:jc w:val="left"/>
      <w:outlineLvl w:val="3"/>
    </w:pPr>
  </w:style>
  <w:style w:type="paragraph" w:customStyle="1" w:styleId="CharCharCharChar0">
    <w:name w:val="Char Char Char Char"/>
    <w:basedOn w:val="a4"/>
    <w:rsid w:val="003215D9"/>
    <w:pPr>
      <w:adjustRightInd w:val="0"/>
      <w:spacing w:line="436" w:lineRule="exact"/>
      <w:ind w:left="357"/>
      <w:jc w:val="left"/>
      <w:outlineLvl w:val="3"/>
    </w:pPr>
    <w:rPr>
      <w:rFonts w:ascii="Tahoma" w:hAnsi="Tahoma"/>
      <w:b/>
      <w:sz w:val="24"/>
    </w:rPr>
  </w:style>
  <w:style w:type="paragraph" w:customStyle="1" w:styleId="CharCharChar1Char0">
    <w:name w:val="Char Char Char1 Char"/>
    <w:basedOn w:val="a4"/>
    <w:rsid w:val="003215D9"/>
    <w:pPr>
      <w:adjustRightInd w:val="0"/>
      <w:spacing w:line="436" w:lineRule="exact"/>
      <w:ind w:left="357"/>
      <w:jc w:val="left"/>
      <w:outlineLvl w:val="3"/>
    </w:pPr>
    <w:rPr>
      <w:rFonts w:ascii="Tahoma" w:hAnsi="Tahoma"/>
      <w:b/>
      <w:sz w:val="24"/>
    </w:rPr>
  </w:style>
  <w:style w:type="character" w:customStyle="1" w:styleId="Char">
    <w:name w:val="页脚 Char"/>
    <w:basedOn w:val="a0"/>
    <w:link w:val="a9"/>
    <w:uiPriority w:val="99"/>
    <w:rsid w:val="001E275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15D9"/>
  </w:style>
  <w:style w:type="paragraph" w:styleId="a4">
    <w:name w:val="Document Map"/>
    <w:basedOn w:val="a"/>
    <w:rsid w:val="003215D9"/>
    <w:pPr>
      <w:shd w:val="clear" w:color="auto" w:fill="000080"/>
    </w:pPr>
  </w:style>
  <w:style w:type="paragraph" w:styleId="a5">
    <w:name w:val="Body Text"/>
    <w:basedOn w:val="a"/>
    <w:rsid w:val="003215D9"/>
    <w:pPr>
      <w:suppressAutoHyphens/>
      <w:jc w:val="center"/>
    </w:pPr>
    <w:rPr>
      <w:rFonts w:ascii="方正小标宋简体" w:eastAsia="方正小标宋简体" w:hAnsi="汉仪大宋简"/>
      <w:color w:val="000000"/>
      <w:kern w:val="0"/>
      <w:sz w:val="44"/>
    </w:rPr>
  </w:style>
  <w:style w:type="paragraph" w:styleId="a6">
    <w:name w:val="Normal (Web)"/>
    <w:basedOn w:val="a"/>
    <w:rsid w:val="003215D9"/>
    <w:pPr>
      <w:widowControl/>
      <w:spacing w:before="100" w:beforeAutospacing="1" w:after="100" w:afterAutospacing="1"/>
      <w:jc w:val="left"/>
    </w:pPr>
    <w:rPr>
      <w:rFonts w:ascii="宋体" w:hAnsi="宋体"/>
      <w:kern w:val="0"/>
      <w:sz w:val="24"/>
    </w:rPr>
  </w:style>
  <w:style w:type="paragraph" w:styleId="a7">
    <w:name w:val="header"/>
    <w:basedOn w:val="a"/>
    <w:rsid w:val="003215D9"/>
    <w:pPr>
      <w:pBdr>
        <w:bottom w:val="single" w:sz="6" w:space="1" w:color="auto"/>
      </w:pBdr>
      <w:tabs>
        <w:tab w:val="center" w:pos="4153"/>
        <w:tab w:val="right" w:pos="8306"/>
      </w:tabs>
      <w:snapToGrid w:val="0"/>
      <w:jc w:val="center"/>
    </w:pPr>
    <w:rPr>
      <w:sz w:val="18"/>
    </w:rPr>
  </w:style>
  <w:style w:type="paragraph" w:styleId="a8">
    <w:name w:val="Balloon Text"/>
    <w:basedOn w:val="a"/>
    <w:rsid w:val="003215D9"/>
    <w:rPr>
      <w:sz w:val="18"/>
    </w:rPr>
  </w:style>
  <w:style w:type="paragraph" w:styleId="a9">
    <w:name w:val="footer"/>
    <w:basedOn w:val="a"/>
    <w:link w:val="Char"/>
    <w:uiPriority w:val="99"/>
    <w:rsid w:val="003215D9"/>
    <w:pPr>
      <w:tabs>
        <w:tab w:val="center" w:pos="4153"/>
        <w:tab w:val="right" w:pos="8306"/>
      </w:tabs>
      <w:snapToGrid w:val="0"/>
      <w:jc w:val="left"/>
    </w:pPr>
    <w:rPr>
      <w:sz w:val="18"/>
    </w:rPr>
  </w:style>
  <w:style w:type="paragraph" w:customStyle="1" w:styleId="Char0">
    <w:name w:val="Char"/>
    <w:basedOn w:val="a"/>
    <w:rsid w:val="003215D9"/>
    <w:pPr>
      <w:adjustRightInd w:val="0"/>
      <w:spacing w:line="360" w:lineRule="atLeast"/>
      <w:textAlignment w:val="baseline"/>
    </w:pPr>
  </w:style>
  <w:style w:type="paragraph" w:customStyle="1" w:styleId="CharCharChar1CharCharCharChar">
    <w:name w:val="Char Char Char1 Char Char Char Char"/>
    <w:basedOn w:val="a4"/>
    <w:rsid w:val="003215D9"/>
    <w:pPr>
      <w:adjustRightInd w:val="0"/>
      <w:spacing w:line="436" w:lineRule="exact"/>
      <w:ind w:left="357"/>
      <w:jc w:val="left"/>
      <w:outlineLvl w:val="3"/>
    </w:pPr>
    <w:rPr>
      <w:rFonts w:ascii="Tahoma" w:hAnsi="Tahoma"/>
      <w:b/>
      <w:sz w:val="24"/>
    </w:rPr>
  </w:style>
  <w:style w:type="paragraph" w:customStyle="1" w:styleId="Char1">
    <w:name w:val="Char"/>
    <w:basedOn w:val="a4"/>
    <w:rsid w:val="003215D9"/>
    <w:pPr>
      <w:adjustRightInd w:val="0"/>
      <w:spacing w:line="436" w:lineRule="exact"/>
      <w:ind w:left="357"/>
      <w:jc w:val="left"/>
      <w:outlineLvl w:val="3"/>
    </w:pPr>
    <w:rPr>
      <w:rFonts w:ascii="Tahoma" w:hAnsi="Tahoma"/>
      <w:b/>
      <w:sz w:val="24"/>
    </w:rPr>
  </w:style>
  <w:style w:type="paragraph" w:customStyle="1" w:styleId="CharCharChar1Char">
    <w:name w:val="Char Char Char1 Char"/>
    <w:basedOn w:val="a4"/>
    <w:rsid w:val="003215D9"/>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4"/>
    <w:rsid w:val="003215D9"/>
    <w:pPr>
      <w:adjustRightInd w:val="0"/>
      <w:spacing w:line="436" w:lineRule="exact"/>
      <w:ind w:left="357"/>
      <w:jc w:val="left"/>
      <w:outlineLvl w:val="3"/>
    </w:pPr>
  </w:style>
  <w:style w:type="paragraph" w:customStyle="1" w:styleId="CharCharCharChar0">
    <w:name w:val="Char Char Char Char"/>
    <w:basedOn w:val="a4"/>
    <w:rsid w:val="003215D9"/>
    <w:pPr>
      <w:adjustRightInd w:val="0"/>
      <w:spacing w:line="436" w:lineRule="exact"/>
      <w:ind w:left="357"/>
      <w:jc w:val="left"/>
      <w:outlineLvl w:val="3"/>
    </w:pPr>
    <w:rPr>
      <w:rFonts w:ascii="Tahoma" w:hAnsi="Tahoma"/>
      <w:b/>
      <w:sz w:val="24"/>
    </w:rPr>
  </w:style>
  <w:style w:type="paragraph" w:customStyle="1" w:styleId="CharCharChar1Char0">
    <w:name w:val="Char Char Char1 Char"/>
    <w:basedOn w:val="a4"/>
    <w:rsid w:val="003215D9"/>
    <w:pPr>
      <w:adjustRightInd w:val="0"/>
      <w:spacing w:line="436" w:lineRule="exact"/>
      <w:ind w:left="357"/>
      <w:jc w:val="left"/>
      <w:outlineLvl w:val="3"/>
    </w:pPr>
    <w:rPr>
      <w:rFonts w:ascii="Tahoma" w:hAnsi="Tahoma"/>
      <w:b/>
      <w:sz w:val="24"/>
    </w:rPr>
  </w:style>
  <w:style w:type="character" w:customStyle="1" w:styleId="Char">
    <w:name w:val="页脚 Char"/>
    <w:basedOn w:val="a0"/>
    <w:link w:val="a9"/>
    <w:uiPriority w:val="99"/>
    <w:rsid w:val="001E275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B61E-7971-46D8-8EAF-36343AFA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290</Words>
  <Characters>1653</Characters>
  <Application>Microsoft Office Word</Application>
  <DocSecurity>0</DocSecurity>
  <PresentationFormat/>
  <Lines>13</Lines>
  <Paragraphs>3</Paragraphs>
  <Slides>0</Slides>
  <Notes>0</Notes>
  <HiddenSlides>0</HiddenSlides>
  <MMClips>0</MMClips>
  <ScaleCrop>false</ScaleCrop>
  <Company>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lyj</cp:lastModifiedBy>
  <cp:revision>16</cp:revision>
  <cp:lastPrinted>2013-03-26T00:55:00Z</cp:lastPrinted>
  <dcterms:created xsi:type="dcterms:W3CDTF">2015-02-02T08:57:00Z</dcterms:created>
  <dcterms:modified xsi:type="dcterms:W3CDTF">2015-03-18T02:16:00Z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2052-8.1.0.3518</vt:lpwstr>
  </property>
</Properties>
</file>