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1CFA" w:rsidRDefault="005C1CFA">
      <w:pPr>
        <w:widowControl/>
        <w:spacing w:line="540" w:lineRule="exact"/>
        <w:rPr>
          <w:rFonts w:ascii="华文中宋" w:eastAsia="华文中宋" w:hAnsi="华文中宋"/>
          <w:b/>
          <w:sz w:val="36"/>
        </w:rPr>
      </w:pPr>
    </w:p>
    <w:p w:rsidR="005C1CFA" w:rsidRDefault="005C1CFA" w:rsidP="00487471">
      <w:pPr>
        <w:pStyle w:val="a5"/>
        <w:adjustRightInd w:val="0"/>
        <w:spacing w:beforeLines="100" w:afterLines="100" w:line="540" w:lineRule="exact"/>
        <w:rPr>
          <w:rFonts w:ascii="华文中宋" w:eastAsia="华文中宋" w:hAnsi="华文中宋"/>
          <w:b/>
          <w:color w:val="auto"/>
          <w:sz w:val="36"/>
        </w:rPr>
      </w:pPr>
    </w:p>
    <w:p w:rsidR="005C1CFA" w:rsidRDefault="005C1CFA" w:rsidP="00487471">
      <w:pPr>
        <w:pStyle w:val="a5"/>
        <w:adjustRightInd w:val="0"/>
        <w:spacing w:beforeLines="100" w:afterLines="100" w:line="540" w:lineRule="exact"/>
        <w:rPr>
          <w:rFonts w:ascii="华文中宋" w:eastAsia="华文中宋" w:hAnsi="华文中宋"/>
          <w:b/>
          <w:color w:val="auto"/>
          <w:sz w:val="36"/>
        </w:rPr>
      </w:pPr>
    </w:p>
    <w:p w:rsidR="005C1CFA" w:rsidRDefault="005C1CFA" w:rsidP="00487471">
      <w:pPr>
        <w:pStyle w:val="a5"/>
        <w:adjustRightInd w:val="0"/>
        <w:spacing w:beforeLines="100" w:afterLines="100" w:line="540" w:lineRule="exact"/>
        <w:rPr>
          <w:rFonts w:ascii="华文中宋" w:eastAsia="华文中宋" w:hAnsi="华文中宋"/>
          <w:b/>
          <w:color w:val="auto"/>
          <w:sz w:val="36"/>
        </w:rPr>
      </w:pPr>
    </w:p>
    <w:p w:rsidR="005C1CFA" w:rsidRDefault="00487471" w:rsidP="00487471">
      <w:pPr>
        <w:pStyle w:val="a5"/>
        <w:adjustRightInd w:val="0"/>
        <w:spacing w:beforeLines="100" w:afterLines="100" w:line="540" w:lineRule="exact"/>
        <w:rPr>
          <w:rFonts w:ascii="华文中宋" w:eastAsia="华文中宋" w:hAnsi="华文中宋"/>
          <w:b/>
          <w:color w:val="auto"/>
          <w:sz w:val="52"/>
          <w:szCs w:val="52"/>
        </w:rPr>
      </w:pPr>
      <w:r>
        <w:rPr>
          <w:rFonts w:ascii="华文中宋" w:eastAsia="华文中宋" w:hAnsi="华文中宋" w:hint="eastAsia"/>
          <w:b/>
          <w:color w:val="auto"/>
          <w:sz w:val="52"/>
          <w:szCs w:val="52"/>
        </w:rPr>
        <w:t>2013年</w:t>
      </w:r>
      <w:r w:rsidR="005C1CFA">
        <w:rPr>
          <w:rFonts w:ascii="华文中宋" w:eastAsia="华文中宋" w:hAnsi="华文中宋" w:hint="eastAsia"/>
          <w:b/>
          <w:color w:val="auto"/>
          <w:sz w:val="52"/>
          <w:szCs w:val="52"/>
        </w:rPr>
        <w:t>北京市东城区教育委员会</w:t>
      </w:r>
    </w:p>
    <w:p w:rsidR="005C1CFA" w:rsidRDefault="005C1CFA" w:rsidP="00487471">
      <w:pPr>
        <w:pStyle w:val="a5"/>
        <w:adjustRightInd w:val="0"/>
        <w:spacing w:beforeLines="100" w:afterLines="100" w:line="540" w:lineRule="exact"/>
        <w:rPr>
          <w:rFonts w:ascii="华文中宋" w:eastAsia="华文中宋" w:hAnsi="华文中宋"/>
          <w:b/>
          <w:color w:val="auto"/>
          <w:sz w:val="52"/>
          <w:szCs w:val="52"/>
        </w:rPr>
      </w:pPr>
      <w:r>
        <w:rPr>
          <w:rFonts w:ascii="华文中宋" w:eastAsia="华文中宋" w:hAnsi="华文中宋" w:hint="eastAsia"/>
          <w:b/>
          <w:color w:val="auto"/>
          <w:sz w:val="52"/>
          <w:szCs w:val="52"/>
        </w:rPr>
        <w:t>政府信息公开工作年度报告</w:t>
      </w:r>
    </w:p>
    <w:p w:rsidR="005C1CFA" w:rsidRDefault="005C1CFA" w:rsidP="00487471">
      <w:pPr>
        <w:widowControl/>
        <w:spacing w:beforeLines="100" w:afterLines="100" w:line="540" w:lineRule="exact"/>
        <w:ind w:left="320" w:hangingChars="100" w:hanging="320"/>
        <w:jc w:val="center"/>
        <w:outlineLvl w:val="0"/>
        <w:rPr>
          <w:rFonts w:ascii="楷体_GB2312" w:eastAsia="楷体_GB2312" w:hAnsi="华文中宋"/>
          <w:b/>
          <w:sz w:val="32"/>
        </w:rPr>
      </w:pPr>
    </w:p>
    <w:p w:rsidR="00B323E9" w:rsidRDefault="00B323E9" w:rsidP="00487471">
      <w:pPr>
        <w:widowControl/>
        <w:spacing w:beforeLines="100" w:afterLines="100" w:line="540" w:lineRule="exact"/>
        <w:ind w:left="320" w:hangingChars="100" w:hanging="320"/>
        <w:jc w:val="center"/>
        <w:outlineLvl w:val="0"/>
        <w:rPr>
          <w:rFonts w:ascii="楷体_GB2312" w:eastAsia="楷体_GB2312" w:hAnsi="华文中宋"/>
          <w:b/>
          <w:sz w:val="32"/>
        </w:rPr>
      </w:pPr>
    </w:p>
    <w:p w:rsidR="00B323E9" w:rsidRDefault="00B323E9" w:rsidP="00487471">
      <w:pPr>
        <w:widowControl/>
        <w:spacing w:beforeLines="100" w:afterLines="100" w:line="540" w:lineRule="exact"/>
        <w:ind w:left="320" w:hangingChars="100" w:hanging="320"/>
        <w:jc w:val="center"/>
        <w:outlineLvl w:val="0"/>
        <w:rPr>
          <w:rFonts w:ascii="楷体_GB2312" w:eastAsia="楷体_GB2312" w:hAnsi="华文中宋"/>
          <w:b/>
          <w:sz w:val="32"/>
        </w:rPr>
      </w:pPr>
    </w:p>
    <w:p w:rsidR="00B323E9" w:rsidRDefault="00B323E9" w:rsidP="00487471">
      <w:pPr>
        <w:widowControl/>
        <w:spacing w:beforeLines="100" w:afterLines="100" w:line="540" w:lineRule="exact"/>
        <w:ind w:left="320" w:hangingChars="100" w:hanging="320"/>
        <w:jc w:val="center"/>
        <w:outlineLvl w:val="0"/>
        <w:rPr>
          <w:rFonts w:ascii="楷体_GB2312" w:eastAsia="楷体_GB2312" w:hAnsi="华文中宋"/>
          <w:b/>
          <w:sz w:val="32"/>
        </w:rPr>
      </w:pPr>
    </w:p>
    <w:p w:rsidR="00B323E9" w:rsidRDefault="00B323E9" w:rsidP="00487471">
      <w:pPr>
        <w:widowControl/>
        <w:spacing w:beforeLines="100" w:afterLines="100" w:line="540" w:lineRule="exact"/>
        <w:ind w:left="320" w:hangingChars="100" w:hanging="320"/>
        <w:jc w:val="center"/>
        <w:outlineLvl w:val="0"/>
        <w:rPr>
          <w:rFonts w:ascii="楷体_GB2312" w:eastAsia="楷体_GB2312" w:hAnsi="华文中宋"/>
          <w:b/>
          <w:sz w:val="32"/>
        </w:rPr>
      </w:pPr>
    </w:p>
    <w:p w:rsidR="00B323E9" w:rsidRDefault="00B323E9" w:rsidP="00487471">
      <w:pPr>
        <w:widowControl/>
        <w:spacing w:beforeLines="100" w:afterLines="100" w:line="540" w:lineRule="exact"/>
        <w:ind w:left="320" w:hangingChars="100" w:hanging="320"/>
        <w:jc w:val="center"/>
        <w:outlineLvl w:val="0"/>
        <w:rPr>
          <w:rFonts w:ascii="楷体_GB2312" w:eastAsia="楷体_GB2312" w:hAnsi="华文中宋"/>
          <w:b/>
          <w:sz w:val="32"/>
        </w:rPr>
      </w:pPr>
    </w:p>
    <w:p w:rsidR="00B323E9" w:rsidRDefault="00B323E9" w:rsidP="00487471">
      <w:pPr>
        <w:widowControl/>
        <w:spacing w:beforeLines="100" w:afterLines="100" w:line="540" w:lineRule="exact"/>
        <w:ind w:left="320" w:hangingChars="100" w:hanging="320"/>
        <w:jc w:val="center"/>
        <w:outlineLvl w:val="0"/>
        <w:rPr>
          <w:rFonts w:ascii="楷体_GB2312" w:eastAsia="楷体_GB2312" w:hAnsi="华文中宋"/>
          <w:b/>
          <w:sz w:val="32"/>
        </w:rPr>
      </w:pPr>
    </w:p>
    <w:p w:rsidR="00B323E9" w:rsidRDefault="00B323E9" w:rsidP="00487471">
      <w:pPr>
        <w:widowControl/>
        <w:spacing w:beforeLines="100" w:afterLines="100" w:line="540" w:lineRule="exact"/>
        <w:ind w:left="320" w:hangingChars="100" w:hanging="320"/>
        <w:jc w:val="center"/>
        <w:outlineLvl w:val="0"/>
        <w:rPr>
          <w:rFonts w:ascii="楷体_GB2312" w:eastAsia="楷体_GB2312" w:hAnsi="华文中宋"/>
          <w:b/>
          <w:sz w:val="32"/>
        </w:rPr>
      </w:pPr>
    </w:p>
    <w:p w:rsidR="005C1CFA" w:rsidRDefault="00BF0ECF" w:rsidP="00487471">
      <w:pPr>
        <w:widowControl/>
        <w:spacing w:beforeLines="100" w:afterLines="100" w:line="540" w:lineRule="exact"/>
        <w:ind w:left="440" w:hangingChars="100" w:hanging="440"/>
        <w:jc w:val="center"/>
        <w:outlineLvl w:val="0"/>
        <w:rPr>
          <w:rFonts w:ascii="楷体_GB2312" w:eastAsia="楷体_GB2312" w:hAnsi="华文中宋"/>
          <w:b/>
          <w:sz w:val="32"/>
        </w:rPr>
      </w:pPr>
      <w:r>
        <w:rPr>
          <w:rFonts w:ascii="华文中宋" w:eastAsia="华文中宋" w:hAnsi="华文中宋" w:cs="华文中宋" w:hint="eastAsia"/>
          <w:b/>
          <w:sz w:val="44"/>
          <w:szCs w:val="44"/>
        </w:rPr>
        <w:t>2014</w:t>
      </w:r>
      <w:r w:rsidR="00B323E9">
        <w:rPr>
          <w:rFonts w:ascii="华文中宋" w:eastAsia="华文中宋" w:hAnsi="华文中宋" w:cs="华文中宋" w:hint="eastAsia"/>
          <w:b/>
          <w:sz w:val="44"/>
          <w:szCs w:val="44"/>
        </w:rPr>
        <w:t>年3月</w:t>
      </w:r>
    </w:p>
    <w:p w:rsidR="005C1CFA" w:rsidRDefault="005C1CFA">
      <w:pPr>
        <w:widowControl/>
        <w:spacing w:line="560" w:lineRule="exact"/>
        <w:ind w:firstLineChars="200" w:firstLine="422"/>
        <w:rPr>
          <w:rFonts w:ascii="宋体" w:hAnsi="宋体"/>
          <w:b/>
        </w:rPr>
      </w:pPr>
    </w:p>
    <w:p w:rsidR="005C1CFA" w:rsidRDefault="005C1CFA" w:rsidP="00BD5AA5">
      <w:pPr>
        <w:widowControl/>
        <w:spacing w:line="560" w:lineRule="exact"/>
        <w:ind w:firstLineChars="200" w:firstLine="640"/>
        <w:jc w:val="left"/>
        <w:rPr>
          <w:rFonts w:ascii="仿宋_GB2312" w:eastAsia="仿宋_GB2312" w:hAnsi="宋体"/>
          <w:color w:val="000000"/>
          <w:kern w:val="0"/>
          <w:sz w:val="32"/>
        </w:rPr>
      </w:pPr>
      <w:r>
        <w:rPr>
          <w:rFonts w:ascii="仿宋_GB2312" w:eastAsia="仿宋_GB2312" w:hAnsi="宋体" w:hint="eastAsia"/>
          <w:sz w:val="32"/>
        </w:rPr>
        <w:lastRenderedPageBreak/>
        <w:t>本报告是根据《中华人民共和国政府信息公开条例》</w:t>
      </w:r>
      <w:r>
        <w:rPr>
          <w:rFonts w:ascii="仿宋_GB2312" w:eastAsia="仿宋_GB2312" w:hAnsi="宋体" w:hint="eastAsia"/>
          <w:color w:val="000000"/>
          <w:kern w:val="0"/>
          <w:sz w:val="32"/>
        </w:rPr>
        <w:t>（</w:t>
      </w:r>
      <w:r>
        <w:rPr>
          <w:rFonts w:ascii="仿宋_GB2312" w:eastAsia="仿宋_GB2312" w:hAnsi="宋体" w:hint="eastAsia"/>
          <w:sz w:val="32"/>
        </w:rPr>
        <w:t>以下简称《条例》）要求</w:t>
      </w:r>
      <w:r>
        <w:rPr>
          <w:rFonts w:ascii="仿宋_GB2312" w:eastAsia="仿宋_GB2312" w:hAnsi="宋体" w:hint="eastAsia"/>
          <w:color w:val="000000"/>
          <w:sz w:val="32"/>
        </w:rPr>
        <w:t>，由北京市</w:t>
      </w:r>
      <w:r>
        <w:rPr>
          <w:rFonts w:ascii="仿宋_GB2312" w:eastAsia="仿宋_GB2312" w:hAnsi="宋体" w:hint="eastAsia"/>
          <w:color w:val="000000"/>
          <w:kern w:val="0"/>
          <w:sz w:val="32"/>
        </w:rPr>
        <w:t>东城区教育委员会编制的</w:t>
      </w:r>
      <w:r w:rsidR="00BF0ECF">
        <w:rPr>
          <w:rFonts w:ascii="仿宋_GB2312" w:eastAsia="仿宋_GB2312" w:hAnsi="宋体" w:hint="eastAsia"/>
          <w:color w:val="000000"/>
          <w:kern w:val="0"/>
          <w:sz w:val="32"/>
        </w:rPr>
        <w:t>2013</w:t>
      </w:r>
      <w:r>
        <w:rPr>
          <w:rFonts w:ascii="仿宋_GB2312" w:eastAsia="仿宋_GB2312" w:hAnsi="宋体" w:hint="eastAsia"/>
          <w:color w:val="000000"/>
          <w:kern w:val="0"/>
          <w:sz w:val="32"/>
        </w:rPr>
        <w:t>年度政府信息公开工作报告。</w:t>
      </w:r>
    </w:p>
    <w:p w:rsidR="005C1CFA" w:rsidRDefault="005C1CFA" w:rsidP="00676513">
      <w:pPr>
        <w:widowControl/>
        <w:spacing w:line="560" w:lineRule="exact"/>
        <w:ind w:firstLineChars="200" w:firstLine="640"/>
        <w:jc w:val="left"/>
        <w:rPr>
          <w:rFonts w:ascii="仿宋_GB2312" w:eastAsia="仿宋_GB2312" w:hAnsi="宋体"/>
          <w:sz w:val="32"/>
        </w:rPr>
      </w:pPr>
      <w:r>
        <w:rPr>
          <w:rFonts w:ascii="仿宋_GB2312" w:eastAsia="仿宋_GB2312" w:hAnsi="宋体" w:hint="eastAsia"/>
          <w:sz w:val="32"/>
        </w:rPr>
        <w:t>全文包括概述，主动公开政府信息的情况，依申请公开政府信息和不予公开政府信息的情况，因政府信息公开申请行政复议、提起行政诉讼的情况，政府信息公开工作存在不足及改进措施。</w:t>
      </w:r>
    </w:p>
    <w:p w:rsidR="005C1CFA" w:rsidRDefault="005C1CFA">
      <w:pPr>
        <w:widowControl/>
        <w:spacing w:line="560" w:lineRule="exact"/>
        <w:ind w:firstLineChars="200" w:firstLine="640"/>
        <w:rPr>
          <w:rFonts w:ascii="仿宋_GB2312" w:eastAsia="仿宋_GB2312" w:hAnsi="宋体"/>
          <w:sz w:val="32"/>
        </w:rPr>
      </w:pPr>
      <w:r>
        <w:rPr>
          <w:rFonts w:ascii="仿宋_GB2312" w:eastAsia="仿宋_GB2312" w:hAnsi="宋体" w:hint="eastAsia"/>
          <w:sz w:val="32"/>
        </w:rPr>
        <w:t>本报告中所列数据的统计期限自</w:t>
      </w:r>
      <w:r w:rsidR="00BF0ECF">
        <w:rPr>
          <w:rFonts w:ascii="仿宋_GB2312" w:eastAsia="仿宋_GB2312" w:hAnsi="宋体" w:hint="eastAsia"/>
          <w:sz w:val="32"/>
        </w:rPr>
        <w:t>2013</w:t>
      </w:r>
      <w:r>
        <w:rPr>
          <w:rFonts w:ascii="仿宋_GB2312" w:eastAsia="仿宋_GB2312" w:hAnsi="宋体" w:hint="eastAsia"/>
          <w:sz w:val="32"/>
        </w:rPr>
        <w:t>年1月1日起，至</w:t>
      </w:r>
      <w:r w:rsidR="00BF0ECF">
        <w:rPr>
          <w:rFonts w:ascii="仿宋_GB2312" w:eastAsia="仿宋_GB2312" w:hAnsi="宋体" w:hint="eastAsia"/>
          <w:sz w:val="32"/>
        </w:rPr>
        <w:t>2013</w:t>
      </w:r>
      <w:r>
        <w:rPr>
          <w:rFonts w:ascii="仿宋_GB2312" w:eastAsia="仿宋_GB2312" w:hAnsi="宋体" w:hint="eastAsia"/>
          <w:sz w:val="32"/>
        </w:rPr>
        <w:t>年12月31日止。</w:t>
      </w:r>
    </w:p>
    <w:p w:rsidR="005C1CFA" w:rsidRDefault="005C1CFA">
      <w:pPr>
        <w:widowControl/>
        <w:spacing w:line="560" w:lineRule="exact"/>
        <w:ind w:firstLineChars="200" w:firstLine="640"/>
        <w:rPr>
          <w:rFonts w:ascii="仿宋_GB2312" w:eastAsia="仿宋_GB2312" w:hAnsi="宋体"/>
          <w:sz w:val="32"/>
        </w:rPr>
      </w:pPr>
      <w:r>
        <w:rPr>
          <w:rFonts w:ascii="仿宋_GB2312" w:eastAsia="仿宋_GB2312" w:hAnsi="宋体" w:hint="eastAsia"/>
          <w:sz w:val="32"/>
        </w:rPr>
        <w:t>“数字东城”网站http://www.bjdch.gov.cn上可下载本报告的电子版。如对本报告有任何疑问，请与北京市东城区教育委员会政府信息公开办公室联系（地址：北京市东城区夕照寺中街19号东城区教育委员会信息公开办公室；邮编：100061；联系电话：010—</w:t>
      </w:r>
      <w:r>
        <w:rPr>
          <w:rFonts w:ascii="仿宋_GB2312" w:eastAsia="仿宋_GB2312" w:hAnsi="宋体" w:hint="eastAsia"/>
          <w:color w:val="000000"/>
          <w:kern w:val="0"/>
          <w:sz w:val="32"/>
        </w:rPr>
        <w:t>67182655</w:t>
      </w:r>
      <w:r>
        <w:rPr>
          <w:rFonts w:ascii="仿宋_GB2312" w:eastAsia="仿宋_GB2312" w:hAnsi="宋体" w:hint="eastAsia"/>
          <w:sz w:val="32"/>
        </w:rPr>
        <w:t>）。</w:t>
      </w:r>
    </w:p>
    <w:p w:rsidR="005C1CFA" w:rsidRDefault="005C1CFA">
      <w:pPr>
        <w:widowControl/>
        <w:spacing w:line="560" w:lineRule="exact"/>
        <w:ind w:firstLineChars="200" w:firstLine="640"/>
        <w:rPr>
          <w:rFonts w:ascii="仿宋_GB2312" w:eastAsia="仿宋_GB2312" w:hAnsi="宋体"/>
          <w:color w:val="000000"/>
          <w:kern w:val="0"/>
          <w:sz w:val="32"/>
        </w:rPr>
      </w:pPr>
    </w:p>
    <w:p w:rsidR="005C1CFA" w:rsidRDefault="005C1CFA" w:rsidP="00487471">
      <w:pPr>
        <w:widowControl/>
        <w:spacing w:beforeLines="100" w:afterLines="100" w:line="560" w:lineRule="exact"/>
        <w:jc w:val="center"/>
        <w:outlineLvl w:val="0"/>
        <w:rPr>
          <w:rFonts w:ascii="黑体" w:eastAsia="黑体" w:hAnsi="宋体"/>
          <w:color w:val="000000"/>
          <w:kern w:val="0"/>
          <w:sz w:val="32"/>
        </w:rPr>
      </w:pPr>
      <w:r>
        <w:rPr>
          <w:rFonts w:ascii="黑体" w:eastAsia="黑体" w:hAnsi="宋体"/>
          <w:color w:val="000000"/>
          <w:kern w:val="0"/>
          <w:sz w:val="32"/>
        </w:rPr>
        <w:br w:type="page"/>
      </w:r>
      <w:r>
        <w:rPr>
          <w:rFonts w:ascii="黑体" w:eastAsia="黑体" w:hAnsi="宋体" w:hint="eastAsia"/>
          <w:kern w:val="0"/>
          <w:sz w:val="32"/>
        </w:rPr>
        <w:lastRenderedPageBreak/>
        <w:t>一、概 述</w:t>
      </w:r>
    </w:p>
    <w:p w:rsidR="005C1CFA" w:rsidRDefault="00BF0ECF">
      <w:pPr>
        <w:widowControl/>
        <w:spacing w:line="560" w:lineRule="exact"/>
        <w:ind w:firstLineChars="200" w:firstLine="640"/>
        <w:rPr>
          <w:rFonts w:ascii="仿宋_GB2312" w:eastAsia="仿宋_GB2312" w:hAnsi="宋体"/>
          <w:kern w:val="0"/>
          <w:sz w:val="32"/>
        </w:rPr>
      </w:pPr>
      <w:r>
        <w:rPr>
          <w:rFonts w:ascii="仿宋_GB2312" w:eastAsia="仿宋_GB2312" w:hAnsi="宋体" w:hint="eastAsia"/>
          <w:kern w:val="0"/>
          <w:sz w:val="32"/>
        </w:rPr>
        <w:t>2013</w:t>
      </w:r>
      <w:r w:rsidR="005C1CFA">
        <w:rPr>
          <w:rFonts w:ascii="仿宋_GB2312" w:eastAsia="仿宋_GB2312" w:hAnsi="宋体" w:hint="eastAsia"/>
          <w:kern w:val="0"/>
          <w:sz w:val="32"/>
        </w:rPr>
        <w:t>年，北京市东城区教育委员会以科学发展观为指导，按照“公正、公平、便民”的总体原则及“全面、及时、准确”的总体要求，将贯彻《中华人民共和国政府信息公开条例》与实施市教委、区政府信息公开工作管理办法相结合，不断完善公开内容,强化载体建设,规范办事行为,提高工作水平,取得了一定成效。</w:t>
      </w:r>
      <w:r w:rsidR="005C1CFA">
        <w:rPr>
          <w:rFonts w:ascii="仿宋_GB2312" w:eastAsia="仿宋_GB2312" w:hAnsi="宋体" w:hint="eastAsia"/>
          <w:kern w:val="0"/>
          <w:sz w:val="32"/>
        </w:rPr>
        <w:br/>
        <w:t xml:space="preserve">   </w:t>
      </w:r>
    </w:p>
    <w:p w:rsidR="005C1CFA" w:rsidRDefault="005C1CFA" w:rsidP="00487471">
      <w:pPr>
        <w:widowControl/>
        <w:tabs>
          <w:tab w:val="center" w:pos="4153"/>
        </w:tabs>
        <w:spacing w:beforeLines="100" w:afterLines="100" w:line="560" w:lineRule="exact"/>
        <w:jc w:val="left"/>
        <w:outlineLvl w:val="0"/>
        <w:rPr>
          <w:rFonts w:ascii="黑体" w:eastAsia="黑体" w:hAnsi="宋体"/>
          <w:kern w:val="0"/>
          <w:sz w:val="32"/>
        </w:rPr>
      </w:pPr>
      <w:r>
        <w:rPr>
          <w:rFonts w:ascii="黑体" w:eastAsia="黑体" w:hAnsi="宋体"/>
          <w:kern w:val="0"/>
          <w:sz w:val="32"/>
        </w:rPr>
        <w:tab/>
      </w:r>
      <w:r>
        <w:rPr>
          <w:rFonts w:ascii="黑体" w:eastAsia="黑体" w:hAnsi="宋体" w:hint="eastAsia"/>
          <w:kern w:val="0"/>
          <w:sz w:val="32"/>
        </w:rPr>
        <w:t>二、政府信息主动公开情况</w:t>
      </w:r>
    </w:p>
    <w:p w:rsidR="005C1CFA" w:rsidRDefault="005C1CFA">
      <w:pPr>
        <w:widowControl/>
        <w:spacing w:line="560" w:lineRule="exact"/>
        <w:ind w:firstLineChars="200" w:firstLine="640"/>
        <w:outlineLvl w:val="0"/>
        <w:rPr>
          <w:rFonts w:ascii="仿宋_GB2312" w:eastAsia="仿宋_GB2312" w:hAnsi="宋体"/>
          <w:color w:val="000000"/>
          <w:kern w:val="0"/>
          <w:sz w:val="32"/>
        </w:rPr>
      </w:pPr>
      <w:r>
        <w:rPr>
          <w:rFonts w:ascii="仿宋_GB2312" w:eastAsia="仿宋_GB2312" w:hAnsi="宋体" w:hint="eastAsia"/>
          <w:color w:val="000000"/>
          <w:kern w:val="0"/>
          <w:sz w:val="32"/>
        </w:rPr>
        <w:t>按照《条例》第9至12条规定，我委准确把握主动公开政府信息范围、认真准备公开材料。并依照《条例》第15条规定，通过网站、电子信息屏等便于公众知晓的方式主动公开相关信息。</w:t>
      </w:r>
    </w:p>
    <w:p w:rsidR="005C1CFA" w:rsidRDefault="005C1CFA" w:rsidP="00C30707">
      <w:pPr>
        <w:widowControl/>
        <w:spacing w:line="560" w:lineRule="exact"/>
        <w:ind w:firstLineChars="200" w:firstLine="640"/>
        <w:rPr>
          <w:rFonts w:ascii="楷体_GB2312" w:eastAsia="楷体_GB2312" w:hAnsi="宋体"/>
          <w:b/>
          <w:kern w:val="0"/>
          <w:sz w:val="32"/>
        </w:rPr>
      </w:pPr>
      <w:r>
        <w:rPr>
          <w:rFonts w:ascii="楷体_GB2312" w:eastAsia="楷体_GB2312" w:hAnsi="宋体" w:hint="eastAsia"/>
          <w:b/>
          <w:kern w:val="0"/>
          <w:sz w:val="32"/>
        </w:rPr>
        <w:t>（一）公开情况</w:t>
      </w:r>
    </w:p>
    <w:p w:rsidR="005C1CFA" w:rsidRDefault="005C1CFA">
      <w:pPr>
        <w:widowControl/>
        <w:spacing w:line="560" w:lineRule="exact"/>
        <w:ind w:firstLineChars="200" w:firstLine="640"/>
        <w:rPr>
          <w:rFonts w:ascii="仿宋_GB2312" w:eastAsia="仿宋_GB2312" w:hAnsi="宋体"/>
          <w:kern w:val="0"/>
          <w:sz w:val="32"/>
        </w:rPr>
      </w:pPr>
      <w:r>
        <w:rPr>
          <w:rFonts w:ascii="仿宋_GB2312" w:eastAsia="仿宋_GB2312" w:hAnsi="宋体" w:hint="eastAsia"/>
          <w:color w:val="000000"/>
          <w:kern w:val="0"/>
          <w:sz w:val="32"/>
        </w:rPr>
        <w:t>我委</w:t>
      </w:r>
      <w:r>
        <w:rPr>
          <w:rFonts w:ascii="仿宋_GB2312" w:eastAsia="仿宋_GB2312" w:hAnsi="宋体" w:hint="eastAsia"/>
          <w:kern w:val="0"/>
          <w:sz w:val="32"/>
        </w:rPr>
        <w:t>共主动公开政府信息9</w:t>
      </w:r>
      <w:r w:rsidR="00BF0ECF">
        <w:rPr>
          <w:rFonts w:ascii="仿宋_GB2312" w:eastAsia="仿宋_GB2312" w:hAnsi="宋体" w:hint="eastAsia"/>
          <w:kern w:val="0"/>
          <w:sz w:val="32"/>
        </w:rPr>
        <w:t>85</w:t>
      </w:r>
      <w:r>
        <w:rPr>
          <w:rFonts w:ascii="仿宋_GB2312" w:eastAsia="仿宋_GB2312" w:hAnsi="宋体" w:hint="eastAsia"/>
          <w:kern w:val="0"/>
          <w:sz w:val="32"/>
        </w:rPr>
        <w:t>条，其中2012年度新增信息8</w:t>
      </w:r>
      <w:r w:rsidR="00BF0ECF">
        <w:rPr>
          <w:rFonts w:ascii="仿宋_GB2312" w:eastAsia="仿宋_GB2312" w:hAnsi="宋体" w:hint="eastAsia"/>
          <w:kern w:val="0"/>
          <w:sz w:val="32"/>
        </w:rPr>
        <w:t>4</w:t>
      </w:r>
      <w:r>
        <w:rPr>
          <w:rFonts w:ascii="仿宋_GB2312" w:eastAsia="仿宋_GB2312" w:hAnsi="宋体" w:hint="eastAsia"/>
          <w:kern w:val="0"/>
          <w:sz w:val="32"/>
        </w:rPr>
        <w:t>条，全文电子化率达100%。</w:t>
      </w:r>
    </w:p>
    <w:p w:rsidR="005C1CFA" w:rsidRDefault="005C1CFA">
      <w:pPr>
        <w:widowControl/>
        <w:spacing w:line="560" w:lineRule="exact"/>
        <w:ind w:firstLineChars="200" w:firstLine="640"/>
        <w:rPr>
          <w:rFonts w:ascii="仿宋_GB2312" w:eastAsia="仿宋_GB2312" w:hAnsi="宋体"/>
          <w:color w:val="000000"/>
          <w:kern w:val="0"/>
          <w:sz w:val="32"/>
        </w:rPr>
      </w:pPr>
      <w:r>
        <w:rPr>
          <w:rFonts w:ascii="仿宋_GB2312" w:eastAsia="仿宋_GB2312" w:hAnsi="宋体" w:hint="eastAsia"/>
          <w:kern w:val="0"/>
          <w:sz w:val="32"/>
        </w:rPr>
        <w:t>主动公开信息中，</w:t>
      </w:r>
      <w:r>
        <w:rPr>
          <w:rFonts w:ascii="仿宋_GB2312" w:eastAsia="仿宋_GB2312" w:hAnsi="宋体" w:hint="eastAsia"/>
          <w:color w:val="000000"/>
          <w:kern w:val="0"/>
          <w:sz w:val="32"/>
        </w:rPr>
        <w:t>机构职能类信息</w:t>
      </w:r>
      <w:r w:rsidR="00BF0ECF">
        <w:rPr>
          <w:rFonts w:ascii="仿宋_GB2312" w:eastAsia="仿宋_GB2312" w:hAnsi="宋体" w:hint="eastAsia"/>
          <w:color w:val="000000"/>
          <w:kern w:val="0"/>
          <w:sz w:val="32"/>
        </w:rPr>
        <w:t>19</w:t>
      </w:r>
      <w:r>
        <w:rPr>
          <w:rFonts w:ascii="仿宋_GB2312" w:eastAsia="仿宋_GB2312" w:hAnsi="宋体" w:hint="eastAsia"/>
          <w:color w:val="000000"/>
          <w:kern w:val="0"/>
          <w:sz w:val="32"/>
        </w:rPr>
        <w:t>条，法规文件类信息</w:t>
      </w:r>
      <w:r w:rsidR="00BF0ECF">
        <w:rPr>
          <w:rFonts w:ascii="仿宋_GB2312" w:eastAsia="仿宋_GB2312" w:hAnsi="宋体" w:hint="eastAsia"/>
          <w:color w:val="000000"/>
          <w:kern w:val="0"/>
          <w:sz w:val="32"/>
        </w:rPr>
        <w:t>162</w:t>
      </w:r>
      <w:r>
        <w:rPr>
          <w:rFonts w:ascii="仿宋_GB2312" w:eastAsia="仿宋_GB2312" w:hAnsi="宋体" w:hint="eastAsia"/>
          <w:color w:val="000000"/>
          <w:kern w:val="0"/>
          <w:sz w:val="32"/>
        </w:rPr>
        <w:t>条，规划计划类信息</w:t>
      </w:r>
      <w:r w:rsidR="00BF0ECF">
        <w:rPr>
          <w:rFonts w:ascii="仿宋_GB2312" w:eastAsia="仿宋_GB2312" w:hAnsi="宋体" w:hint="eastAsia"/>
          <w:color w:val="000000"/>
          <w:kern w:val="0"/>
          <w:sz w:val="32"/>
        </w:rPr>
        <w:t>33</w:t>
      </w:r>
      <w:r>
        <w:rPr>
          <w:rFonts w:ascii="仿宋_GB2312" w:eastAsia="仿宋_GB2312" w:hAnsi="宋体" w:hint="eastAsia"/>
          <w:color w:val="000000"/>
          <w:kern w:val="0"/>
          <w:sz w:val="32"/>
        </w:rPr>
        <w:t>条，行政职责类信息1条，业务动态类信息</w:t>
      </w:r>
      <w:r w:rsidR="00BF0ECF">
        <w:rPr>
          <w:rFonts w:ascii="仿宋_GB2312" w:eastAsia="仿宋_GB2312" w:hAnsi="宋体" w:hint="eastAsia"/>
          <w:color w:val="000000"/>
          <w:kern w:val="0"/>
          <w:sz w:val="32"/>
        </w:rPr>
        <w:t>770</w:t>
      </w:r>
      <w:r>
        <w:rPr>
          <w:rFonts w:ascii="仿宋_GB2312" w:eastAsia="仿宋_GB2312" w:hAnsi="宋体" w:hint="eastAsia"/>
          <w:color w:val="000000"/>
          <w:kern w:val="0"/>
          <w:sz w:val="32"/>
        </w:rPr>
        <w:t>条。</w:t>
      </w:r>
    </w:p>
    <w:p w:rsidR="005C1CFA" w:rsidRDefault="005C1CFA" w:rsidP="00C30707">
      <w:pPr>
        <w:widowControl/>
        <w:spacing w:line="560" w:lineRule="exact"/>
        <w:ind w:firstLineChars="200" w:firstLine="640"/>
        <w:rPr>
          <w:rFonts w:ascii="楷体_GB2312" w:eastAsia="楷体_GB2312" w:hAnsi="宋体"/>
          <w:b/>
          <w:color w:val="000000"/>
          <w:kern w:val="0"/>
          <w:sz w:val="32"/>
        </w:rPr>
      </w:pPr>
      <w:r>
        <w:rPr>
          <w:rFonts w:ascii="楷体_GB2312" w:eastAsia="楷体_GB2312" w:hAnsi="宋体" w:hint="eastAsia"/>
          <w:b/>
          <w:color w:val="000000"/>
          <w:kern w:val="0"/>
          <w:sz w:val="32"/>
        </w:rPr>
        <w:t>（二）公开形式及场所</w:t>
      </w:r>
    </w:p>
    <w:p w:rsidR="005C1CFA" w:rsidRDefault="005C1CFA">
      <w:pPr>
        <w:widowControl/>
        <w:spacing w:line="560" w:lineRule="exact"/>
        <w:ind w:firstLineChars="200" w:firstLine="640"/>
        <w:rPr>
          <w:rFonts w:ascii="仿宋_GB2312" w:eastAsia="仿宋_GB2312" w:hAnsi="宋体"/>
          <w:color w:val="000000"/>
          <w:kern w:val="0"/>
          <w:sz w:val="32"/>
        </w:rPr>
      </w:pPr>
      <w:r>
        <w:rPr>
          <w:rFonts w:ascii="仿宋_GB2312" w:eastAsia="仿宋_GB2312" w:hAnsi="宋体" w:hint="eastAsia"/>
          <w:color w:val="000000"/>
          <w:kern w:val="0"/>
          <w:sz w:val="32"/>
        </w:rPr>
        <w:t>为提升政府信息的广泛知晓率，方便公众了解相关信息，我委除在“数字东城”门户网站上主动公开政府信息外,还</w:t>
      </w:r>
      <w:r>
        <w:rPr>
          <w:rFonts w:ascii="仿宋_GB2312" w:eastAsia="仿宋_GB2312" w:hAnsi="宋体" w:hint="eastAsia"/>
          <w:color w:val="000000"/>
          <w:kern w:val="0"/>
          <w:sz w:val="32"/>
        </w:rPr>
        <w:lastRenderedPageBreak/>
        <w:t>设立了政府信息公开咨询室、信息查阅点及电子信息屏,编印了《政府信息公开指南》等,方便市民随时索取、查询，受到市民欢迎。</w:t>
      </w:r>
    </w:p>
    <w:p w:rsidR="005C1CFA" w:rsidRDefault="005C1CFA" w:rsidP="00487471">
      <w:pPr>
        <w:widowControl/>
        <w:tabs>
          <w:tab w:val="center" w:pos="4153"/>
        </w:tabs>
        <w:spacing w:beforeLines="100" w:afterLines="100" w:line="560" w:lineRule="exact"/>
        <w:jc w:val="center"/>
        <w:outlineLvl w:val="0"/>
        <w:rPr>
          <w:rFonts w:ascii="黑体" w:eastAsia="黑体" w:hAnsi="宋体"/>
          <w:kern w:val="0"/>
          <w:sz w:val="32"/>
        </w:rPr>
      </w:pPr>
      <w:r>
        <w:rPr>
          <w:rFonts w:ascii="黑体" w:eastAsia="黑体" w:hAnsi="宋体" w:hint="eastAsia"/>
          <w:kern w:val="0"/>
          <w:sz w:val="32"/>
        </w:rPr>
        <w:t>三、政府信息依申请公开情况</w:t>
      </w:r>
    </w:p>
    <w:p w:rsidR="005C1CFA" w:rsidRDefault="005C1CFA">
      <w:pPr>
        <w:widowControl/>
        <w:spacing w:line="560" w:lineRule="exact"/>
        <w:ind w:firstLineChars="200" w:firstLine="640"/>
        <w:outlineLvl w:val="0"/>
        <w:rPr>
          <w:rFonts w:ascii="仿宋_GB2312" w:eastAsia="仿宋_GB2312" w:hAnsi="宋体"/>
          <w:color w:val="000000"/>
          <w:kern w:val="0"/>
          <w:sz w:val="32"/>
        </w:rPr>
      </w:pPr>
      <w:r>
        <w:rPr>
          <w:rFonts w:ascii="仿宋_GB2312" w:eastAsia="仿宋_GB2312" w:hAnsi="宋体" w:hint="eastAsia"/>
          <w:color w:val="000000"/>
          <w:kern w:val="0"/>
          <w:sz w:val="32"/>
        </w:rPr>
        <w:t>按照《条例》第13条规定，我委自《条例》实施之日起正式受理公民、法人或者其他组织根据自身生产、生活、科研等特殊需要提出的政府信息公开申请。为落实《条例》确定的政府信息依申请公开制度，我委设立</w:t>
      </w:r>
      <w:r>
        <w:rPr>
          <w:rFonts w:ascii="仿宋_GB2312" w:eastAsia="仿宋_GB2312" w:hint="eastAsia"/>
          <w:sz w:val="32"/>
        </w:rPr>
        <w:t>了政府</w:t>
      </w:r>
      <w:r>
        <w:rPr>
          <w:rFonts w:ascii="仿宋_GB2312" w:eastAsia="仿宋_GB2312" w:hAnsi="宋体" w:hint="eastAsia"/>
          <w:kern w:val="0"/>
          <w:sz w:val="32"/>
        </w:rPr>
        <w:t>信息公开申请受理点</w:t>
      </w:r>
      <w:r>
        <w:rPr>
          <w:rFonts w:ascii="仿宋_GB2312" w:eastAsia="仿宋_GB2312" w:hint="eastAsia"/>
          <w:sz w:val="32"/>
        </w:rPr>
        <w:t>，并公布受理机构的联系方式。</w:t>
      </w:r>
    </w:p>
    <w:p w:rsidR="005C1CFA" w:rsidRDefault="005C1CFA" w:rsidP="00C30707">
      <w:pPr>
        <w:widowControl/>
        <w:spacing w:line="560" w:lineRule="exact"/>
        <w:ind w:firstLineChars="200" w:firstLine="640"/>
        <w:outlineLvl w:val="0"/>
        <w:rPr>
          <w:rFonts w:ascii="楷体_GB2312" w:eastAsia="楷体_GB2312" w:hAnsi="宋体"/>
          <w:b/>
          <w:color w:val="000000"/>
          <w:kern w:val="0"/>
          <w:sz w:val="32"/>
        </w:rPr>
      </w:pPr>
      <w:r>
        <w:rPr>
          <w:rFonts w:ascii="楷体_GB2312" w:eastAsia="楷体_GB2312" w:hAnsi="宋体" w:hint="eastAsia"/>
          <w:b/>
          <w:color w:val="000000"/>
          <w:kern w:val="0"/>
          <w:sz w:val="32"/>
        </w:rPr>
        <w:t>（</w:t>
      </w:r>
      <w:r>
        <w:rPr>
          <w:rFonts w:ascii="楷体_GB2312" w:eastAsia="楷体_GB2312" w:hAnsi="宋体" w:hint="eastAsia"/>
          <w:b/>
          <w:kern w:val="0"/>
          <w:sz w:val="32"/>
        </w:rPr>
        <w:t>一）申请情况</w:t>
      </w:r>
    </w:p>
    <w:p w:rsidR="005C1CFA" w:rsidRDefault="00E775D6">
      <w:pPr>
        <w:widowControl/>
        <w:spacing w:line="560" w:lineRule="exact"/>
        <w:ind w:firstLineChars="200" w:firstLine="640"/>
        <w:rPr>
          <w:rFonts w:ascii="仿宋_GB2312" w:eastAsia="仿宋_GB2312" w:hAnsi="宋体"/>
          <w:color w:val="000000"/>
          <w:kern w:val="0"/>
          <w:sz w:val="32"/>
        </w:rPr>
      </w:pPr>
      <w:r>
        <w:rPr>
          <w:rFonts w:ascii="仿宋_GB2312" w:eastAsia="仿宋_GB2312" w:hAnsi="宋体" w:hint="eastAsia"/>
          <w:color w:val="000000"/>
          <w:kern w:val="0"/>
          <w:sz w:val="32"/>
        </w:rPr>
        <w:t>2013</w:t>
      </w:r>
      <w:r w:rsidR="005C1CFA">
        <w:rPr>
          <w:rFonts w:ascii="仿宋_GB2312" w:eastAsia="仿宋_GB2312" w:hAnsi="宋体" w:hint="eastAsia"/>
          <w:color w:val="000000"/>
          <w:kern w:val="0"/>
          <w:sz w:val="32"/>
        </w:rPr>
        <w:t>年度我委共收到政府信息公开申请</w:t>
      </w:r>
      <w:r>
        <w:rPr>
          <w:rFonts w:ascii="仿宋_GB2312" w:eastAsia="仿宋_GB2312" w:hAnsi="宋体" w:hint="eastAsia"/>
          <w:color w:val="000000"/>
          <w:kern w:val="0"/>
          <w:sz w:val="32"/>
        </w:rPr>
        <w:t>2</w:t>
      </w:r>
      <w:r w:rsidR="005C1CFA">
        <w:rPr>
          <w:rFonts w:ascii="仿宋_GB2312" w:eastAsia="仿宋_GB2312" w:hAnsi="宋体" w:hint="eastAsia"/>
          <w:color w:val="000000"/>
          <w:kern w:val="0"/>
          <w:sz w:val="32"/>
        </w:rPr>
        <w:t>项。</w:t>
      </w:r>
    </w:p>
    <w:p w:rsidR="005C1CFA" w:rsidRDefault="005C1CFA" w:rsidP="00C30707">
      <w:pPr>
        <w:widowControl/>
        <w:spacing w:line="560" w:lineRule="exact"/>
        <w:ind w:firstLineChars="200" w:firstLine="640"/>
        <w:rPr>
          <w:rFonts w:ascii="仿宋_GB2312" w:eastAsia="仿宋_GB2312" w:hAnsi="宋体"/>
          <w:color w:val="000000"/>
          <w:kern w:val="0"/>
          <w:sz w:val="32"/>
        </w:rPr>
      </w:pPr>
      <w:r>
        <w:rPr>
          <w:rFonts w:ascii="楷体_GB2312" w:eastAsia="楷体_GB2312" w:hAnsi="宋体" w:hint="eastAsia"/>
          <w:b/>
          <w:color w:val="000000"/>
          <w:kern w:val="0"/>
          <w:sz w:val="32"/>
        </w:rPr>
        <w:t>（二）答复情况</w:t>
      </w:r>
    </w:p>
    <w:p w:rsidR="005C1CFA" w:rsidRDefault="00E775D6">
      <w:pPr>
        <w:widowControl/>
        <w:spacing w:line="560" w:lineRule="exact"/>
        <w:ind w:firstLineChars="200" w:firstLine="640"/>
        <w:rPr>
          <w:rFonts w:ascii="仿宋_GB2312" w:eastAsia="仿宋_GB2312" w:hAnsi="宋体"/>
          <w:color w:val="000000"/>
          <w:kern w:val="0"/>
          <w:sz w:val="32"/>
        </w:rPr>
      </w:pPr>
      <w:r>
        <w:rPr>
          <w:rFonts w:ascii="仿宋_GB2312" w:eastAsia="仿宋_GB2312" w:hAnsi="宋体" w:hint="eastAsia"/>
          <w:color w:val="000000"/>
          <w:kern w:val="0"/>
          <w:sz w:val="32"/>
        </w:rPr>
        <w:t>2</w:t>
      </w:r>
      <w:r w:rsidR="005C1CFA">
        <w:rPr>
          <w:rFonts w:ascii="仿宋_GB2312" w:eastAsia="仿宋_GB2312" w:hAnsi="宋体" w:hint="eastAsia"/>
          <w:color w:val="000000"/>
          <w:kern w:val="0"/>
          <w:sz w:val="32"/>
        </w:rPr>
        <w:t>项均已答复完毕。</w:t>
      </w:r>
    </w:p>
    <w:p w:rsidR="005C1CFA" w:rsidRDefault="005C1CFA" w:rsidP="00C30707">
      <w:pPr>
        <w:widowControl/>
        <w:spacing w:line="560" w:lineRule="exact"/>
        <w:ind w:firstLineChars="200" w:firstLine="640"/>
        <w:rPr>
          <w:rFonts w:ascii="楷体_GB2312" w:eastAsia="楷体_GB2312" w:hAnsi="宋体"/>
          <w:b/>
          <w:color w:val="000000"/>
          <w:kern w:val="0"/>
          <w:sz w:val="32"/>
        </w:rPr>
      </w:pPr>
      <w:r>
        <w:rPr>
          <w:rFonts w:ascii="楷体_GB2312" w:eastAsia="楷体_GB2312" w:hAnsi="宋体" w:hint="eastAsia"/>
          <w:b/>
          <w:color w:val="000000"/>
          <w:kern w:val="0"/>
          <w:sz w:val="32"/>
        </w:rPr>
        <w:t>（三）依申请公开政府信息收费情况</w:t>
      </w:r>
    </w:p>
    <w:p w:rsidR="005C1CFA" w:rsidRDefault="005C1CFA">
      <w:pPr>
        <w:widowControl/>
        <w:spacing w:line="560" w:lineRule="exact"/>
        <w:ind w:firstLineChars="200" w:firstLine="640"/>
        <w:rPr>
          <w:rFonts w:ascii="仿宋_GB2312" w:eastAsia="仿宋_GB2312" w:hAnsi="宋体"/>
          <w:color w:val="000000"/>
          <w:kern w:val="0"/>
          <w:sz w:val="32"/>
        </w:rPr>
      </w:pPr>
      <w:r>
        <w:rPr>
          <w:rFonts w:ascii="仿宋_GB2312" w:eastAsia="仿宋_GB2312" w:hAnsi="宋体" w:hint="eastAsia"/>
          <w:color w:val="000000"/>
          <w:kern w:val="0"/>
          <w:sz w:val="32"/>
        </w:rPr>
        <w:t>均不涉及收费。</w:t>
      </w:r>
    </w:p>
    <w:p w:rsidR="005C1CFA" w:rsidRDefault="005C1CFA" w:rsidP="00487471">
      <w:pPr>
        <w:widowControl/>
        <w:tabs>
          <w:tab w:val="center" w:pos="4153"/>
        </w:tabs>
        <w:spacing w:beforeLines="100" w:afterLines="100" w:line="560" w:lineRule="exact"/>
        <w:jc w:val="center"/>
        <w:outlineLvl w:val="0"/>
        <w:rPr>
          <w:rFonts w:ascii="黑体" w:eastAsia="黑体" w:hAnsi="宋体"/>
          <w:kern w:val="0"/>
          <w:sz w:val="32"/>
        </w:rPr>
      </w:pPr>
      <w:r>
        <w:rPr>
          <w:rFonts w:ascii="黑体" w:eastAsia="黑体" w:hAnsi="宋体" w:hint="eastAsia"/>
          <w:kern w:val="0"/>
          <w:sz w:val="32"/>
        </w:rPr>
        <w:t>四、复议和诉讼情况</w:t>
      </w:r>
    </w:p>
    <w:p w:rsidR="005C1CFA" w:rsidRDefault="005C1CFA">
      <w:pPr>
        <w:spacing w:line="560" w:lineRule="exact"/>
        <w:ind w:firstLineChars="194" w:firstLine="621"/>
        <w:rPr>
          <w:rFonts w:ascii="仿宋_GB2312" w:eastAsia="仿宋_GB2312" w:hAnsi="宋体"/>
          <w:color w:val="000000"/>
          <w:kern w:val="0"/>
          <w:sz w:val="32"/>
        </w:rPr>
      </w:pPr>
      <w:r>
        <w:rPr>
          <w:rFonts w:ascii="仿宋_GB2312" w:eastAsia="仿宋_GB2312" w:hAnsi="宋体" w:hint="eastAsia"/>
          <w:color w:val="000000"/>
          <w:kern w:val="0"/>
          <w:sz w:val="32"/>
        </w:rPr>
        <w:t>按照《条例》第33条规定，公民、法人、或者其他组织认为行政机关在政府信息公开工作中的具体行政行为侵犯其合法权益的，可以依法申请行政复议或者提起行政诉讼。</w:t>
      </w:r>
    </w:p>
    <w:p w:rsidR="005C1CFA" w:rsidRDefault="005C1CFA" w:rsidP="00C30707">
      <w:pPr>
        <w:widowControl/>
        <w:spacing w:line="560" w:lineRule="exact"/>
        <w:ind w:firstLineChars="200" w:firstLine="640"/>
        <w:rPr>
          <w:rFonts w:ascii="楷体_GB2312" w:eastAsia="楷体_GB2312" w:hAnsi="宋体"/>
          <w:b/>
          <w:color w:val="000000"/>
          <w:kern w:val="0"/>
          <w:sz w:val="32"/>
        </w:rPr>
      </w:pPr>
      <w:r>
        <w:rPr>
          <w:rFonts w:ascii="楷体_GB2312" w:eastAsia="楷体_GB2312" w:hAnsi="宋体" w:hint="eastAsia"/>
          <w:b/>
          <w:color w:val="000000"/>
          <w:kern w:val="0"/>
          <w:sz w:val="32"/>
        </w:rPr>
        <w:t>（一）行政复议</w:t>
      </w:r>
    </w:p>
    <w:p w:rsidR="005C1CFA" w:rsidRDefault="00E775D6">
      <w:pPr>
        <w:spacing w:line="560" w:lineRule="exact"/>
        <w:ind w:firstLineChars="194" w:firstLine="621"/>
        <w:rPr>
          <w:rFonts w:eastAsia="仿宋_GB2312" w:hAnsi="宋体"/>
          <w:color w:val="000000"/>
          <w:kern w:val="0"/>
          <w:sz w:val="32"/>
        </w:rPr>
      </w:pPr>
      <w:r>
        <w:rPr>
          <w:rFonts w:ascii="仿宋_GB2312" w:eastAsia="仿宋_GB2312" w:hAnsi="宋体" w:hint="eastAsia"/>
          <w:color w:val="000000"/>
          <w:kern w:val="0"/>
          <w:sz w:val="32"/>
        </w:rPr>
        <w:t>2013</w:t>
      </w:r>
      <w:r w:rsidR="005C1CFA">
        <w:rPr>
          <w:rFonts w:ascii="仿宋_GB2312" w:eastAsia="仿宋_GB2312" w:hAnsi="宋体" w:hint="eastAsia"/>
          <w:color w:val="000000"/>
          <w:kern w:val="0"/>
          <w:sz w:val="32"/>
        </w:rPr>
        <w:t>年，针对我委</w:t>
      </w:r>
      <w:r w:rsidR="005C1CFA">
        <w:rPr>
          <w:rFonts w:ascii="仿宋_GB2312" w:eastAsia="仿宋_GB2312" w:hAnsi="宋体"/>
          <w:color w:val="000000"/>
          <w:kern w:val="0"/>
          <w:sz w:val="32"/>
        </w:rPr>
        <w:t>政府信息公开</w:t>
      </w:r>
      <w:r w:rsidR="005C1CFA">
        <w:rPr>
          <w:rFonts w:ascii="仿宋_GB2312" w:eastAsia="仿宋_GB2312" w:hAnsi="宋体" w:hint="eastAsia"/>
          <w:color w:val="000000"/>
          <w:kern w:val="0"/>
          <w:sz w:val="32"/>
        </w:rPr>
        <w:t>的行政复议申请</w:t>
      </w:r>
      <w:r>
        <w:rPr>
          <w:rFonts w:ascii="仿宋_GB2312" w:eastAsia="仿宋_GB2312" w:hAnsi="宋体" w:hint="eastAsia"/>
          <w:color w:val="000000"/>
          <w:kern w:val="0"/>
          <w:sz w:val="32"/>
        </w:rPr>
        <w:t>1</w:t>
      </w:r>
      <w:r w:rsidR="005C1CFA">
        <w:rPr>
          <w:rFonts w:ascii="仿宋_GB2312" w:eastAsia="仿宋_GB2312" w:hAnsi="宋体" w:hint="eastAsia"/>
          <w:color w:val="000000"/>
          <w:kern w:val="0"/>
          <w:sz w:val="32"/>
        </w:rPr>
        <w:t>件</w:t>
      </w:r>
      <w:r w:rsidR="008466D2">
        <w:rPr>
          <w:rFonts w:ascii="仿宋_GB2312" w:eastAsia="仿宋_GB2312" w:hAnsi="宋体" w:hint="eastAsia"/>
          <w:color w:val="000000"/>
          <w:kern w:val="0"/>
          <w:sz w:val="32"/>
        </w:rPr>
        <w:t>，</w:t>
      </w:r>
      <w:r w:rsidR="008466D2" w:rsidRPr="005D27F9">
        <w:rPr>
          <w:rFonts w:ascii="仿宋_GB2312" w:eastAsia="仿宋_GB2312" w:hAnsi="宋体" w:hint="eastAsia"/>
          <w:color w:val="000000"/>
          <w:sz w:val="32"/>
          <w:szCs w:val="32"/>
        </w:rPr>
        <w:t>已审结</w:t>
      </w:r>
      <w:r w:rsidR="008466D2">
        <w:rPr>
          <w:rFonts w:ascii="仿宋_GB2312" w:eastAsia="仿宋_GB2312" w:hAnsi="宋体" w:hint="eastAsia"/>
          <w:color w:val="000000"/>
          <w:sz w:val="32"/>
          <w:szCs w:val="32"/>
        </w:rPr>
        <w:t>，维持我委</w:t>
      </w:r>
      <w:r w:rsidR="008466D2" w:rsidRPr="005D27F9">
        <w:rPr>
          <w:rFonts w:ascii="仿宋_GB2312" w:eastAsia="仿宋_GB2312" w:hAnsi="宋体" w:hint="eastAsia"/>
          <w:color w:val="000000"/>
          <w:sz w:val="32"/>
          <w:szCs w:val="32"/>
        </w:rPr>
        <w:t>做出的信息公开答复告知</w:t>
      </w:r>
      <w:r w:rsidR="008466D2">
        <w:rPr>
          <w:rFonts w:ascii="仿宋_GB2312" w:eastAsia="仿宋_GB2312" w:hAnsi="宋体" w:hint="eastAsia"/>
          <w:color w:val="000000"/>
          <w:sz w:val="32"/>
          <w:szCs w:val="32"/>
        </w:rPr>
        <w:t>。</w:t>
      </w:r>
    </w:p>
    <w:p w:rsidR="005C1CFA" w:rsidRDefault="005C1CFA" w:rsidP="00C30707">
      <w:pPr>
        <w:widowControl/>
        <w:spacing w:line="560" w:lineRule="exact"/>
        <w:ind w:firstLineChars="200" w:firstLine="640"/>
        <w:rPr>
          <w:rFonts w:ascii="楷体_GB2312" w:eastAsia="楷体_GB2312" w:hAnsi="宋体"/>
          <w:b/>
          <w:color w:val="000000"/>
          <w:kern w:val="0"/>
          <w:sz w:val="32"/>
        </w:rPr>
      </w:pPr>
      <w:r>
        <w:rPr>
          <w:rFonts w:ascii="楷体_GB2312" w:eastAsia="楷体_GB2312" w:hAnsi="宋体" w:hint="eastAsia"/>
          <w:b/>
          <w:color w:val="000000"/>
          <w:kern w:val="0"/>
          <w:sz w:val="32"/>
        </w:rPr>
        <w:lastRenderedPageBreak/>
        <w:t>（二）行政诉讼</w:t>
      </w:r>
    </w:p>
    <w:p w:rsidR="005C1CFA" w:rsidRDefault="00E775D6">
      <w:pPr>
        <w:spacing w:line="560" w:lineRule="exact"/>
        <w:ind w:firstLineChars="194" w:firstLine="621"/>
        <w:rPr>
          <w:rFonts w:eastAsia="仿宋_GB2312" w:hAnsi="宋体"/>
          <w:color w:val="000000"/>
          <w:kern w:val="0"/>
          <w:sz w:val="32"/>
        </w:rPr>
      </w:pPr>
      <w:r>
        <w:rPr>
          <w:rFonts w:ascii="仿宋_GB2312" w:eastAsia="仿宋_GB2312" w:hAnsi="宋体" w:hint="eastAsia"/>
          <w:color w:val="000000"/>
          <w:kern w:val="0"/>
          <w:sz w:val="32"/>
        </w:rPr>
        <w:t>2013</w:t>
      </w:r>
      <w:r w:rsidR="005C1CFA">
        <w:rPr>
          <w:rFonts w:ascii="仿宋_GB2312" w:eastAsia="仿宋_GB2312" w:hAnsi="宋体" w:hint="eastAsia"/>
          <w:color w:val="000000"/>
          <w:kern w:val="0"/>
          <w:sz w:val="32"/>
        </w:rPr>
        <w:t>年，针对我委</w:t>
      </w:r>
      <w:r w:rsidR="005C1CFA">
        <w:rPr>
          <w:rFonts w:ascii="仿宋_GB2312" w:eastAsia="仿宋_GB2312" w:hAnsi="宋体"/>
          <w:color w:val="000000"/>
          <w:kern w:val="0"/>
          <w:sz w:val="32"/>
        </w:rPr>
        <w:t>政府信息公开</w:t>
      </w:r>
      <w:r w:rsidR="005C1CFA">
        <w:rPr>
          <w:rFonts w:ascii="仿宋_GB2312" w:eastAsia="仿宋_GB2312" w:hAnsi="宋体" w:hint="eastAsia"/>
          <w:color w:val="000000"/>
          <w:kern w:val="0"/>
          <w:sz w:val="32"/>
        </w:rPr>
        <w:t xml:space="preserve">的行政诉讼申请0件。 </w:t>
      </w:r>
    </w:p>
    <w:p w:rsidR="005C1CFA" w:rsidRDefault="005C1CFA" w:rsidP="00487471">
      <w:pPr>
        <w:widowControl/>
        <w:spacing w:beforeLines="100" w:afterLines="100" w:line="560" w:lineRule="exact"/>
        <w:jc w:val="center"/>
        <w:outlineLvl w:val="0"/>
        <w:rPr>
          <w:rFonts w:ascii="黑体" w:eastAsia="黑体" w:hAnsi="宋体"/>
          <w:color w:val="000000"/>
          <w:kern w:val="0"/>
          <w:sz w:val="32"/>
        </w:rPr>
      </w:pPr>
      <w:r>
        <w:rPr>
          <w:rFonts w:ascii="黑体" w:eastAsia="黑体" w:hAnsi="宋体" w:hint="eastAsia"/>
          <w:color w:val="000000"/>
          <w:kern w:val="0"/>
          <w:sz w:val="32"/>
        </w:rPr>
        <w:t>五、</w:t>
      </w:r>
      <w:r w:rsidR="00E775D6">
        <w:rPr>
          <w:rFonts w:ascii="黑体" w:eastAsia="黑体" w:hAnsi="宋体" w:hint="eastAsia"/>
          <w:color w:val="000000"/>
          <w:kern w:val="0"/>
          <w:sz w:val="32"/>
        </w:rPr>
        <w:t>2014</w:t>
      </w:r>
      <w:r>
        <w:rPr>
          <w:rFonts w:ascii="黑体" w:eastAsia="黑体" w:hAnsi="宋体" w:hint="eastAsia"/>
          <w:color w:val="000000"/>
          <w:kern w:val="0"/>
          <w:sz w:val="32"/>
        </w:rPr>
        <w:t>年主要工作方向</w:t>
      </w:r>
    </w:p>
    <w:p w:rsidR="005C1CFA" w:rsidRDefault="00E775D6">
      <w:pPr>
        <w:widowControl/>
        <w:spacing w:line="560" w:lineRule="exact"/>
        <w:ind w:firstLineChars="200" w:firstLine="640"/>
        <w:outlineLvl w:val="0"/>
        <w:rPr>
          <w:rFonts w:ascii="仿宋_GB2312" w:eastAsia="仿宋_GB2312" w:hAnsi="宋体"/>
          <w:color w:val="000000"/>
          <w:kern w:val="0"/>
          <w:sz w:val="32"/>
        </w:rPr>
      </w:pPr>
      <w:r>
        <w:rPr>
          <w:rFonts w:ascii="仿宋_GB2312" w:eastAsia="仿宋_GB2312" w:hAnsi="宋体" w:hint="eastAsia"/>
          <w:color w:val="000000"/>
          <w:kern w:val="0"/>
          <w:sz w:val="32"/>
        </w:rPr>
        <w:t>2014</w:t>
      </w:r>
      <w:r w:rsidR="005C1CFA">
        <w:rPr>
          <w:rFonts w:ascii="仿宋_GB2312" w:eastAsia="仿宋_GB2312" w:hAnsi="宋体" w:hint="eastAsia"/>
          <w:color w:val="000000"/>
          <w:kern w:val="0"/>
          <w:sz w:val="32"/>
        </w:rPr>
        <w:t>年，我委将进一步增强政府信息公开的实效性和群众满意度，重点加强以下工作：</w:t>
      </w:r>
    </w:p>
    <w:p w:rsidR="005C1CFA" w:rsidRDefault="005C1CFA">
      <w:pPr>
        <w:widowControl/>
        <w:spacing w:line="560" w:lineRule="exact"/>
        <w:ind w:firstLineChars="200" w:firstLine="640"/>
        <w:outlineLvl w:val="0"/>
        <w:rPr>
          <w:rFonts w:ascii="仿宋_GB2312" w:eastAsia="仿宋_GB2312" w:hAnsi="宋体"/>
          <w:color w:val="000000"/>
          <w:kern w:val="0"/>
          <w:sz w:val="32"/>
        </w:rPr>
      </w:pPr>
      <w:r>
        <w:rPr>
          <w:rFonts w:ascii="仿宋_GB2312" w:eastAsia="仿宋_GB2312" w:hAnsi="宋体" w:hint="eastAsia"/>
          <w:color w:val="000000"/>
          <w:kern w:val="0"/>
          <w:sz w:val="32"/>
        </w:rPr>
        <w:t>第一，进一步做好基础性工作。加大培训力度，强化政府信息</w:t>
      </w:r>
      <w:r w:rsidR="00487471">
        <w:rPr>
          <w:rFonts w:asciiTheme="minorHAnsi" w:eastAsia="仿宋_GB2312" w:hAnsiTheme="minorHAnsi" w:hint="eastAsia"/>
          <w:color w:val="000000"/>
          <w:kern w:val="0"/>
          <w:sz w:val="32"/>
        </w:rPr>
        <w:t>主动</w:t>
      </w:r>
      <w:r>
        <w:rPr>
          <w:rFonts w:ascii="仿宋_GB2312" w:eastAsia="仿宋_GB2312" w:hAnsi="宋体" w:hint="eastAsia"/>
          <w:color w:val="000000"/>
          <w:kern w:val="0"/>
          <w:sz w:val="32"/>
        </w:rPr>
        <w:t>公开意识；增强公开信息属性审核，完善信息公开目录；营造良好的舆论氛围，丰富公开形式。</w:t>
      </w:r>
    </w:p>
    <w:p w:rsidR="005C1CFA" w:rsidRDefault="00487471">
      <w:pPr>
        <w:widowControl/>
        <w:spacing w:line="560" w:lineRule="exact"/>
        <w:ind w:firstLineChars="200" w:firstLine="640"/>
        <w:outlineLvl w:val="0"/>
        <w:rPr>
          <w:rFonts w:ascii="仿宋_GB2312" w:eastAsia="仿宋_GB2312" w:hAnsi="宋体"/>
          <w:color w:val="000000"/>
          <w:kern w:val="0"/>
          <w:sz w:val="32"/>
        </w:rPr>
      </w:pPr>
      <w:r>
        <w:rPr>
          <w:rFonts w:ascii="仿宋_GB2312" w:eastAsia="仿宋_GB2312" w:hAnsi="宋体" w:hint="eastAsia"/>
          <w:color w:val="000000"/>
          <w:kern w:val="0"/>
          <w:sz w:val="32"/>
        </w:rPr>
        <w:t>第二</w:t>
      </w:r>
      <w:r w:rsidR="005C1CFA">
        <w:rPr>
          <w:rFonts w:ascii="仿宋_GB2312" w:eastAsia="仿宋_GB2312" w:hAnsi="宋体" w:hint="eastAsia"/>
          <w:color w:val="000000"/>
          <w:kern w:val="0"/>
          <w:sz w:val="32"/>
        </w:rPr>
        <w:t xml:space="preserve">，强化工作指导监督，充分发挥新闻媒体、人民群众以及特邀监督员的监察作用，及时发现工作中存在的问题，并采取有力措施切实加以整改。 </w:t>
      </w:r>
    </w:p>
    <w:p w:rsidR="005C1CFA" w:rsidRDefault="00487471">
      <w:pPr>
        <w:widowControl/>
        <w:spacing w:line="560" w:lineRule="exact"/>
        <w:ind w:firstLineChars="200" w:firstLine="640"/>
        <w:outlineLvl w:val="0"/>
        <w:rPr>
          <w:rFonts w:ascii="仿宋_GB2312" w:eastAsia="仿宋_GB2312" w:hAnsi="宋体"/>
          <w:color w:val="000000"/>
          <w:kern w:val="0"/>
          <w:sz w:val="32"/>
        </w:rPr>
      </w:pPr>
      <w:r>
        <w:rPr>
          <w:rFonts w:ascii="仿宋_GB2312" w:eastAsia="仿宋_GB2312" w:hAnsi="宋体" w:hint="eastAsia"/>
          <w:color w:val="000000"/>
          <w:kern w:val="0"/>
          <w:sz w:val="32"/>
        </w:rPr>
        <w:t>第三，以政府信息公开工作推动学习型、</w:t>
      </w:r>
      <w:r w:rsidR="005C1CFA">
        <w:rPr>
          <w:rFonts w:ascii="仿宋_GB2312" w:eastAsia="仿宋_GB2312" w:hAnsi="宋体" w:hint="eastAsia"/>
          <w:color w:val="000000"/>
          <w:kern w:val="0"/>
          <w:sz w:val="32"/>
        </w:rPr>
        <w:t xml:space="preserve">服务型机关建设，为进一步提升机关行政水平奠定良好基础。  </w:t>
      </w:r>
    </w:p>
    <w:p w:rsidR="005C1CFA" w:rsidRDefault="005C1CFA">
      <w:pPr>
        <w:widowControl/>
        <w:spacing w:line="560" w:lineRule="exact"/>
        <w:jc w:val="right"/>
        <w:outlineLvl w:val="0"/>
        <w:rPr>
          <w:rFonts w:ascii="仿宋_GB2312" w:eastAsia="仿宋_GB2312" w:hAnsi="宋体"/>
          <w:kern w:val="0"/>
          <w:sz w:val="32"/>
        </w:rPr>
      </w:pPr>
    </w:p>
    <w:p w:rsidR="005C1CFA" w:rsidRDefault="005C1CFA">
      <w:pPr>
        <w:spacing w:line="560" w:lineRule="exact"/>
        <w:jc w:val="right"/>
        <w:rPr>
          <w:rFonts w:ascii="仿宋_GB2312" w:eastAsia="仿宋_GB2312" w:hAnsi="仿宋_GB2312"/>
          <w:sz w:val="32"/>
        </w:rPr>
      </w:pPr>
      <w:r>
        <w:rPr>
          <w:rFonts w:ascii="仿宋_GB2312" w:eastAsia="仿宋_GB2312" w:hAnsi="仿宋_GB2312" w:hint="eastAsia"/>
          <w:kern w:val="0"/>
          <w:sz w:val="32"/>
        </w:rPr>
        <w:t xml:space="preserve">  </w:t>
      </w:r>
    </w:p>
    <w:sectPr w:rsidR="005C1CFA" w:rsidSect="001E2752">
      <w:footerReference w:type="even" r:id="rId7"/>
      <w:footerReference w:type="default" r:id="rId8"/>
      <w:pgSz w:w="11906" w:h="16838"/>
      <w:pgMar w:top="1440" w:right="1797" w:bottom="1440"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D73" w:rsidRDefault="006A0D73">
      <w:r>
        <w:separator/>
      </w:r>
    </w:p>
  </w:endnote>
  <w:endnote w:type="continuationSeparator" w:id="1">
    <w:p w:rsidR="006A0D73" w:rsidRDefault="006A0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汉仪大宋简">
    <w:altName w:val="宋体"/>
    <w:charset w:val="86"/>
    <w:family w:val="modern"/>
    <w:pitch w:val="default"/>
    <w:sig w:usb0="00000001" w:usb1="080E0800" w:usb2="00000012"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CFA" w:rsidRDefault="00D30474">
    <w:pPr>
      <w:pStyle w:val="a9"/>
      <w:framePr w:h="0" w:wrap="around" w:vAnchor="text" w:hAnchor="margin" w:xAlign="center" w:y="1"/>
      <w:rPr>
        <w:rStyle w:val="a3"/>
      </w:rPr>
    </w:pPr>
    <w:r>
      <w:fldChar w:fldCharType="begin"/>
    </w:r>
    <w:r w:rsidR="005C1CFA">
      <w:rPr>
        <w:rStyle w:val="a3"/>
      </w:rPr>
      <w:instrText xml:space="preserve">PAGE  </w:instrText>
    </w:r>
    <w:r>
      <w:fldChar w:fldCharType="separate"/>
    </w:r>
    <w:r w:rsidR="005C1CFA">
      <w:rPr>
        <w:rStyle w:val="a3"/>
      </w:rPr>
      <w:t>1</w:t>
    </w:r>
    <w:r>
      <w:fldChar w:fldCharType="end"/>
    </w:r>
  </w:p>
  <w:p w:rsidR="005C1CFA" w:rsidRDefault="005C1CFA">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6668"/>
      <w:docPartObj>
        <w:docPartGallery w:val="Page Numbers (Bottom of Page)"/>
        <w:docPartUnique/>
      </w:docPartObj>
    </w:sdtPr>
    <w:sdtContent>
      <w:p w:rsidR="001E2752" w:rsidRDefault="00D30474">
        <w:pPr>
          <w:pStyle w:val="a9"/>
          <w:jc w:val="center"/>
        </w:pPr>
        <w:fldSimple w:instr=" PAGE   \* MERGEFORMAT ">
          <w:r w:rsidR="00487471" w:rsidRPr="00487471">
            <w:rPr>
              <w:noProof/>
              <w:lang w:val="zh-CN"/>
            </w:rPr>
            <w:t>4</w:t>
          </w:r>
        </w:fldSimple>
      </w:p>
    </w:sdtContent>
  </w:sdt>
  <w:p w:rsidR="001E2752" w:rsidRDefault="001E275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D73" w:rsidRDefault="006A0D73">
      <w:r>
        <w:separator/>
      </w:r>
    </w:p>
  </w:footnote>
  <w:footnote w:type="continuationSeparator" w:id="1">
    <w:p w:rsidR="006A0D73" w:rsidRDefault="006A0D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D576F"/>
    <w:rsid w:val="00172A27"/>
    <w:rsid w:val="001E2752"/>
    <w:rsid w:val="003215D9"/>
    <w:rsid w:val="003330F2"/>
    <w:rsid w:val="00487471"/>
    <w:rsid w:val="005C1CFA"/>
    <w:rsid w:val="00676513"/>
    <w:rsid w:val="006A0D73"/>
    <w:rsid w:val="008466D2"/>
    <w:rsid w:val="00B323E9"/>
    <w:rsid w:val="00BD5AA5"/>
    <w:rsid w:val="00BF0ECF"/>
    <w:rsid w:val="00C30707"/>
    <w:rsid w:val="00D30474"/>
    <w:rsid w:val="00D825E3"/>
    <w:rsid w:val="00E641E9"/>
    <w:rsid w:val="00E775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5D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215D9"/>
  </w:style>
  <w:style w:type="paragraph" w:styleId="a4">
    <w:name w:val="Document Map"/>
    <w:basedOn w:val="a"/>
    <w:rsid w:val="003215D9"/>
    <w:pPr>
      <w:shd w:val="clear" w:color="auto" w:fill="000080"/>
    </w:pPr>
  </w:style>
  <w:style w:type="paragraph" w:styleId="a5">
    <w:name w:val="Body Text"/>
    <w:basedOn w:val="a"/>
    <w:rsid w:val="003215D9"/>
    <w:pPr>
      <w:suppressAutoHyphens/>
      <w:jc w:val="center"/>
    </w:pPr>
    <w:rPr>
      <w:rFonts w:ascii="方正小标宋简体" w:eastAsia="方正小标宋简体" w:hAnsi="汉仪大宋简"/>
      <w:color w:val="000000"/>
      <w:kern w:val="0"/>
      <w:sz w:val="44"/>
    </w:rPr>
  </w:style>
  <w:style w:type="paragraph" w:styleId="a6">
    <w:name w:val="Normal (Web)"/>
    <w:basedOn w:val="a"/>
    <w:rsid w:val="003215D9"/>
    <w:pPr>
      <w:widowControl/>
      <w:spacing w:before="100" w:beforeAutospacing="1" w:after="100" w:afterAutospacing="1"/>
      <w:jc w:val="left"/>
    </w:pPr>
    <w:rPr>
      <w:rFonts w:ascii="宋体" w:hAnsi="宋体"/>
      <w:kern w:val="0"/>
      <w:sz w:val="24"/>
    </w:rPr>
  </w:style>
  <w:style w:type="paragraph" w:styleId="a7">
    <w:name w:val="header"/>
    <w:basedOn w:val="a"/>
    <w:rsid w:val="003215D9"/>
    <w:pPr>
      <w:pBdr>
        <w:bottom w:val="single" w:sz="6" w:space="1" w:color="auto"/>
      </w:pBdr>
      <w:tabs>
        <w:tab w:val="center" w:pos="4153"/>
        <w:tab w:val="right" w:pos="8306"/>
      </w:tabs>
      <w:snapToGrid w:val="0"/>
      <w:jc w:val="center"/>
    </w:pPr>
    <w:rPr>
      <w:sz w:val="18"/>
    </w:rPr>
  </w:style>
  <w:style w:type="paragraph" w:styleId="a8">
    <w:name w:val="Balloon Text"/>
    <w:basedOn w:val="a"/>
    <w:rsid w:val="003215D9"/>
    <w:rPr>
      <w:sz w:val="18"/>
    </w:rPr>
  </w:style>
  <w:style w:type="paragraph" w:styleId="a9">
    <w:name w:val="footer"/>
    <w:basedOn w:val="a"/>
    <w:link w:val="Char"/>
    <w:uiPriority w:val="99"/>
    <w:rsid w:val="003215D9"/>
    <w:pPr>
      <w:tabs>
        <w:tab w:val="center" w:pos="4153"/>
        <w:tab w:val="right" w:pos="8306"/>
      </w:tabs>
      <w:snapToGrid w:val="0"/>
      <w:jc w:val="left"/>
    </w:pPr>
    <w:rPr>
      <w:sz w:val="18"/>
    </w:rPr>
  </w:style>
  <w:style w:type="paragraph" w:customStyle="1" w:styleId="Char0">
    <w:name w:val="Char"/>
    <w:basedOn w:val="a"/>
    <w:rsid w:val="003215D9"/>
    <w:pPr>
      <w:adjustRightInd w:val="0"/>
      <w:spacing w:line="360" w:lineRule="atLeast"/>
      <w:textAlignment w:val="baseline"/>
    </w:pPr>
  </w:style>
  <w:style w:type="paragraph" w:customStyle="1" w:styleId="CharCharChar1CharCharCharChar">
    <w:name w:val="Char Char Char1 Char Char Char Char"/>
    <w:basedOn w:val="a4"/>
    <w:rsid w:val="003215D9"/>
    <w:pPr>
      <w:adjustRightInd w:val="0"/>
      <w:spacing w:line="436" w:lineRule="exact"/>
      <w:ind w:left="357"/>
      <w:jc w:val="left"/>
      <w:outlineLvl w:val="3"/>
    </w:pPr>
    <w:rPr>
      <w:rFonts w:ascii="Tahoma" w:hAnsi="Tahoma"/>
      <w:b/>
      <w:sz w:val="24"/>
    </w:rPr>
  </w:style>
  <w:style w:type="paragraph" w:customStyle="1" w:styleId="Char1">
    <w:name w:val="Char"/>
    <w:basedOn w:val="a4"/>
    <w:rsid w:val="003215D9"/>
    <w:pPr>
      <w:adjustRightInd w:val="0"/>
      <w:spacing w:line="436" w:lineRule="exact"/>
      <w:ind w:left="357"/>
      <w:jc w:val="left"/>
      <w:outlineLvl w:val="3"/>
    </w:pPr>
    <w:rPr>
      <w:rFonts w:ascii="Tahoma" w:hAnsi="Tahoma"/>
      <w:b/>
      <w:sz w:val="24"/>
    </w:rPr>
  </w:style>
  <w:style w:type="paragraph" w:customStyle="1" w:styleId="CharCharChar1Char">
    <w:name w:val="Char Char Char1 Char"/>
    <w:basedOn w:val="a4"/>
    <w:rsid w:val="003215D9"/>
    <w:pPr>
      <w:adjustRightInd w:val="0"/>
      <w:spacing w:line="436" w:lineRule="exact"/>
      <w:ind w:left="357"/>
      <w:jc w:val="left"/>
      <w:outlineLvl w:val="3"/>
    </w:pPr>
    <w:rPr>
      <w:rFonts w:ascii="Tahoma" w:hAnsi="Tahoma"/>
      <w:b/>
      <w:sz w:val="24"/>
    </w:rPr>
  </w:style>
  <w:style w:type="paragraph" w:customStyle="1" w:styleId="CharCharCharChar">
    <w:name w:val="Char Char Char Char"/>
    <w:basedOn w:val="a4"/>
    <w:rsid w:val="003215D9"/>
    <w:pPr>
      <w:adjustRightInd w:val="0"/>
      <w:spacing w:line="436" w:lineRule="exact"/>
      <w:ind w:left="357"/>
      <w:jc w:val="left"/>
      <w:outlineLvl w:val="3"/>
    </w:pPr>
  </w:style>
  <w:style w:type="paragraph" w:customStyle="1" w:styleId="CharCharCharChar0">
    <w:name w:val="Char Char Char Char"/>
    <w:basedOn w:val="a4"/>
    <w:rsid w:val="003215D9"/>
    <w:pPr>
      <w:adjustRightInd w:val="0"/>
      <w:spacing w:line="436" w:lineRule="exact"/>
      <w:ind w:left="357"/>
      <w:jc w:val="left"/>
      <w:outlineLvl w:val="3"/>
    </w:pPr>
    <w:rPr>
      <w:rFonts w:ascii="Tahoma" w:hAnsi="Tahoma"/>
      <w:b/>
      <w:sz w:val="24"/>
    </w:rPr>
  </w:style>
  <w:style w:type="paragraph" w:customStyle="1" w:styleId="CharCharChar1Char0">
    <w:name w:val="Char Char Char1 Char"/>
    <w:basedOn w:val="a4"/>
    <w:rsid w:val="003215D9"/>
    <w:pPr>
      <w:adjustRightInd w:val="0"/>
      <w:spacing w:line="436" w:lineRule="exact"/>
      <w:ind w:left="357"/>
      <w:jc w:val="left"/>
      <w:outlineLvl w:val="3"/>
    </w:pPr>
    <w:rPr>
      <w:rFonts w:ascii="Tahoma" w:hAnsi="Tahoma"/>
      <w:b/>
      <w:sz w:val="24"/>
    </w:rPr>
  </w:style>
  <w:style w:type="character" w:customStyle="1" w:styleId="Char">
    <w:name w:val="页脚 Char"/>
    <w:basedOn w:val="a0"/>
    <w:link w:val="a9"/>
    <w:uiPriority w:val="99"/>
    <w:rsid w:val="001E2752"/>
    <w:rPr>
      <w:kern w:val="2"/>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E443F-3C54-4801-ACBD-77B461985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226</Words>
  <Characters>1289</Characters>
  <Application>Microsoft Office Word</Application>
  <DocSecurity>0</DocSecurity>
  <PresentationFormat/>
  <Lines>10</Lines>
  <Paragraphs>3</Paragraphs>
  <Slides>0</Slides>
  <Notes>0</Notes>
  <HiddenSlides>0</HiddenSlides>
  <MMClips>0</MMClips>
  <ScaleCrop>false</ScaleCrop>
  <Company>s</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北京市200×年××局政府信息公开</dc:title>
  <dc:creator>ss</dc:creator>
  <cp:lastModifiedBy>lyj</cp:lastModifiedBy>
  <cp:revision>7</cp:revision>
  <cp:lastPrinted>2013-03-26T00:55:00Z</cp:lastPrinted>
  <dcterms:created xsi:type="dcterms:W3CDTF">2014-03-07T01:52:00Z</dcterms:created>
  <dcterms:modified xsi:type="dcterms:W3CDTF">2014-03-28T01:10:00Z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2052-8.1.0.3518</vt:lpwstr>
  </property>
</Properties>
</file>