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913AF">
      <w:pPr>
        <w:widowControl/>
        <w:shd w:val="clear" w:color="auto" w:fill="FFFFFF"/>
        <w:spacing w:before="312" w:after="312" w:line="680" w:lineRule="exact"/>
        <w:jc w:val="center"/>
        <w:rPr>
          <w:rFonts w:hint="eastAsia"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2011年东城区永定门外街道政府信息公开</w:t>
      </w:r>
    </w:p>
    <w:p w14:paraId="76BB6C0F">
      <w:pPr>
        <w:widowControl/>
        <w:shd w:val="clear" w:color="auto" w:fill="FFFFFF"/>
        <w:spacing w:before="312" w:after="312" w:line="680" w:lineRule="exact"/>
        <w:jc w:val="center"/>
        <w:rPr>
          <w:rFonts w:hint="eastAsia"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工作年度报告</w:t>
      </w:r>
    </w:p>
    <w:p w14:paraId="1A5A26B8">
      <w:pPr>
        <w:widowControl/>
        <w:shd w:val="clear" w:color="auto" w:fill="FFFFFF"/>
        <w:spacing w:before="312" w:after="312" w:line="560" w:lineRule="atLeast"/>
        <w:jc w:val="center"/>
        <w:rPr>
          <w:rFonts w:ascii="微软雅黑" w:hAnsi="微软雅黑" w:eastAsia="微软雅黑" w:cs="宋体"/>
          <w:color w:val="000000"/>
          <w:kern w:val="0"/>
          <w:sz w:val="24"/>
          <w:szCs w:val="24"/>
        </w:rPr>
      </w:pPr>
      <w:r>
        <w:rPr>
          <w:rFonts w:hint="eastAsia" w:ascii="楷体" w:hAnsi="楷体" w:eastAsia="楷体" w:cs="宋体"/>
          <w:kern w:val="0"/>
          <w:sz w:val="30"/>
          <w:szCs w:val="30"/>
        </w:rPr>
        <w:t>东城区永定门外街道</w:t>
      </w:r>
    </w:p>
    <w:p w14:paraId="5FFFD8FA">
      <w:pPr>
        <w:widowControl/>
        <w:shd w:val="clear" w:color="auto" w:fill="FFFFFF"/>
        <w:spacing w:before="312" w:after="312" w:line="560" w:lineRule="atLeast"/>
        <w:jc w:val="center"/>
        <w:rPr>
          <w:rFonts w:hint="eastAsia" w:ascii="微软雅黑" w:hAnsi="微软雅黑" w:eastAsia="微软雅黑" w:cs="宋体"/>
          <w:color w:val="000000"/>
          <w:kern w:val="0"/>
          <w:sz w:val="24"/>
          <w:szCs w:val="24"/>
        </w:rPr>
      </w:pPr>
      <w:r>
        <w:rPr>
          <w:rFonts w:hint="eastAsia" w:ascii="楷体" w:hAnsi="楷体" w:eastAsia="楷体" w:cs="宋体"/>
          <w:kern w:val="0"/>
          <w:sz w:val="30"/>
          <w:szCs w:val="30"/>
        </w:rPr>
        <w:t>二</w:t>
      </w:r>
      <w:r>
        <w:rPr>
          <w:rFonts w:hint="eastAsia" w:ascii="宋体" w:hAnsi="宋体" w:eastAsia="宋体" w:cs="宋体"/>
          <w:kern w:val="0"/>
          <w:sz w:val="30"/>
          <w:szCs w:val="30"/>
        </w:rPr>
        <w:t>〇</w:t>
      </w:r>
      <w:r>
        <w:rPr>
          <w:rFonts w:hint="eastAsia" w:ascii="楷体" w:hAnsi="楷体" w:eastAsia="楷体" w:cs="宋体"/>
          <w:kern w:val="0"/>
          <w:sz w:val="30"/>
          <w:szCs w:val="30"/>
        </w:rPr>
        <w:t>一二年三月</w:t>
      </w:r>
    </w:p>
    <w:p w14:paraId="0CE11ED5">
      <w:pPr>
        <w:widowControl/>
        <w:shd w:val="clear" w:color="auto" w:fill="FFFFFF"/>
        <w:spacing w:line="56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本报告是根据《中华人民共和国政府信息公开条例》</w:t>
      </w:r>
      <w:r>
        <w:rPr>
          <w:rFonts w:hint="eastAsia" w:ascii="仿宋" w:hAnsi="仿宋" w:eastAsia="仿宋" w:cs="宋体"/>
          <w:color w:val="000000"/>
          <w:kern w:val="0"/>
          <w:sz w:val="32"/>
          <w:szCs w:val="32"/>
        </w:rPr>
        <w:t>（</w:t>
      </w:r>
      <w:r>
        <w:rPr>
          <w:rFonts w:hint="eastAsia" w:ascii="仿宋" w:hAnsi="仿宋" w:eastAsia="仿宋" w:cs="宋体"/>
          <w:color w:val="404040"/>
          <w:kern w:val="0"/>
          <w:sz w:val="32"/>
          <w:szCs w:val="32"/>
        </w:rPr>
        <w:t>以下简称《条例》）要求</w:t>
      </w:r>
      <w:r>
        <w:rPr>
          <w:rFonts w:hint="eastAsia" w:ascii="仿宋" w:hAnsi="仿宋" w:eastAsia="仿宋" w:cs="宋体"/>
          <w:color w:val="000000"/>
          <w:kern w:val="0"/>
          <w:sz w:val="32"/>
          <w:szCs w:val="32"/>
        </w:rPr>
        <w:t>，由永定门外街道办事处编制的2011年度政府信息公开年度报告。</w:t>
      </w:r>
    </w:p>
    <w:p w14:paraId="028A3A36">
      <w:pPr>
        <w:widowControl/>
        <w:shd w:val="clear" w:color="auto" w:fill="FFFFFF"/>
        <w:spacing w:line="56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14:paraId="48102036">
      <w:pPr>
        <w:widowControl/>
        <w:shd w:val="clear" w:color="auto" w:fill="FFFFFF"/>
        <w:spacing w:line="56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本报告中所列数据的统计期限自2011年1月1日起，至2011年12月31日止。本报告的电子版可在东城区信息公开专栏或永外街道政务网站、永外社会领域党建网、永外社区服务网</w:t>
      </w:r>
      <w:bookmarkStart w:id="0" w:name="_GoBack"/>
      <w:bookmarkEnd w:id="0"/>
      <w:r>
        <w:rPr>
          <w:rFonts w:hint="eastAsia" w:ascii="仿宋" w:hAnsi="仿宋" w:eastAsia="仿宋" w:cs="宋体"/>
          <w:color w:val="404040"/>
          <w:kern w:val="0"/>
          <w:sz w:val="32"/>
          <w:szCs w:val="32"/>
        </w:rPr>
        <w:t>以及登陆永外微博，进行查询和下载，同时也对我们的工作进行监督和关注。如对本报告</w:t>
      </w:r>
      <w:r>
        <w:rPr>
          <w:rFonts w:hint="eastAsia" w:ascii="仿宋" w:hAnsi="仿宋" w:eastAsia="仿宋" w:cs="宋体"/>
          <w:color w:val="000000"/>
          <w:kern w:val="0"/>
          <w:sz w:val="32"/>
          <w:szCs w:val="32"/>
        </w:rPr>
        <w:t>有任何疑问，请与永外街道办事处办公室联系（地址：北京市东城区安乐林路85号；邮编：100075；联系电话：67214663；电子邮箱：yongwaijiedao@sohu.com）。</w:t>
      </w:r>
    </w:p>
    <w:p w14:paraId="4498A560">
      <w:pPr>
        <w:widowControl/>
        <w:shd w:val="clear" w:color="auto" w:fill="FFFFFF"/>
        <w:spacing w:before="312" w:after="312" w:line="560" w:lineRule="atLeast"/>
        <w:jc w:val="center"/>
        <w:rPr>
          <w:rFonts w:hint="eastAsia" w:ascii="微软雅黑" w:hAnsi="微软雅黑" w:eastAsia="微软雅黑" w:cs="宋体"/>
          <w:color w:val="404040"/>
          <w:kern w:val="0"/>
          <w:sz w:val="24"/>
          <w:szCs w:val="24"/>
        </w:rPr>
      </w:pPr>
      <w:r>
        <w:rPr>
          <w:rFonts w:hint="eastAsia" w:ascii="黑体" w:hAnsi="黑体" w:eastAsia="黑体" w:cs="宋体"/>
          <w:color w:val="000000"/>
          <w:kern w:val="0"/>
          <w:sz w:val="32"/>
          <w:szCs w:val="32"/>
        </w:rPr>
        <w:t>一、概述</w:t>
      </w:r>
    </w:p>
    <w:p w14:paraId="540B2EBD">
      <w:pPr>
        <w:widowControl/>
        <w:shd w:val="clear" w:color="auto" w:fill="FFFFFF"/>
        <w:spacing w:before="312" w:after="312" w:line="560" w:lineRule="atLeast"/>
        <w:jc w:val="center"/>
        <w:rPr>
          <w:rFonts w:hint="eastAsia"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 xml:space="preserve">     </w:t>
      </w:r>
      <w:r>
        <w:rPr>
          <w:rFonts w:hint="eastAsia" w:ascii="仿宋" w:hAnsi="仿宋" w:eastAsia="仿宋" w:cs="宋体"/>
          <w:color w:val="404040"/>
          <w:kern w:val="0"/>
          <w:sz w:val="32"/>
          <w:szCs w:val="32"/>
        </w:rPr>
        <w:t>积极落实《中华人民共和国政府信息公开条例》，推行政府信息公开，是提高科学执政、民主执政、依法执政能力和水平，构建社会主义和谐社会的必然要求。</w:t>
      </w:r>
      <w:r>
        <w:rPr>
          <w:rFonts w:hint="eastAsia" w:ascii="仿宋" w:hAnsi="仿宋" w:eastAsia="仿宋" w:cs="宋体"/>
          <w:color w:val="000000"/>
          <w:kern w:val="0"/>
          <w:sz w:val="32"/>
          <w:szCs w:val="32"/>
        </w:rPr>
        <w:t>根据《条例》内容及要求，自200</w:t>
      </w:r>
      <w:r>
        <w:rPr>
          <w:rFonts w:hint="eastAsia" w:ascii="仿宋" w:hAnsi="仿宋" w:eastAsia="仿宋" w:cs="宋体"/>
          <w:color w:val="404040"/>
          <w:kern w:val="0"/>
          <w:sz w:val="32"/>
          <w:szCs w:val="32"/>
        </w:rPr>
        <w:t>8年5月1日起我单位开始开展政府信息公开工作。以“要深化政务公开，落实政府信息公开条例，推进权力公开透明运行”的精神为指导，积极推进我街道信息公开工作，充分发挥了政府信息对人民群众生产、生活和经济社会活动的服务作用。我单位专门设立了信息申请受理点并在我街道机关大厅等办公地点内设立便民触摸屏查阅。截至2011年底，单位内政府信息公开工作运行正常，政府信息公开咨询、申请以及答复工作均得到了顺利开展。</w:t>
      </w:r>
    </w:p>
    <w:p w14:paraId="1E8C8AE3">
      <w:pPr>
        <w:widowControl/>
        <w:shd w:val="clear" w:color="auto" w:fill="FFFFFF"/>
        <w:spacing w:line="560" w:lineRule="atLeast"/>
        <w:ind w:firstLine="643"/>
        <w:rPr>
          <w:rFonts w:hint="eastAsia" w:ascii="微软雅黑" w:hAnsi="微软雅黑" w:eastAsia="微软雅黑" w:cs="宋体"/>
          <w:color w:val="404040"/>
          <w:kern w:val="0"/>
          <w:sz w:val="24"/>
          <w:szCs w:val="24"/>
        </w:rPr>
      </w:pPr>
      <w:r>
        <w:rPr>
          <w:rFonts w:hint="eastAsia" w:ascii="仿宋" w:hAnsi="仿宋" w:eastAsia="仿宋" w:cs="宋体"/>
          <w:b/>
          <w:bCs/>
          <w:color w:val="404040"/>
          <w:kern w:val="0"/>
          <w:sz w:val="32"/>
          <w:szCs w:val="32"/>
        </w:rPr>
        <w:t>(一)加强领导班子建设，健全街道管理体系。</w:t>
      </w:r>
      <w:r>
        <w:rPr>
          <w:rFonts w:hint="eastAsia" w:ascii="仿宋" w:hAnsi="仿宋" w:eastAsia="仿宋" w:cs="宋体"/>
          <w:color w:val="404040"/>
          <w:kern w:val="0"/>
          <w:sz w:val="32"/>
          <w:szCs w:val="32"/>
        </w:rPr>
        <w:t>我街道成立了由办事处主任为组长，纪工委书记、办事处副主任为副组长，各科室负责人为成员的永外街道信息公开工作领导小组，及时传达区领导指导精神，定期开展《条例》的学习工作。同时在领导小组下设办公室，指定专人负责政府信息公开工作和管理政府信息网上登录工作，对于已公开条目做到及时梳理、更新，对于新生成条目做到同步生成、同步审查、同步编目、同步公开，为做好政府信息公开工作奠定坚实基础。</w:t>
      </w:r>
    </w:p>
    <w:p w14:paraId="61E725D3">
      <w:pPr>
        <w:widowControl/>
        <w:shd w:val="clear" w:color="auto" w:fill="FFFFFF"/>
        <w:spacing w:line="560" w:lineRule="atLeast"/>
        <w:ind w:firstLine="643"/>
        <w:rPr>
          <w:rFonts w:hint="eastAsia" w:ascii="微软雅黑" w:hAnsi="微软雅黑" w:eastAsia="微软雅黑" w:cs="宋体"/>
          <w:color w:val="404040"/>
          <w:kern w:val="0"/>
          <w:sz w:val="24"/>
          <w:szCs w:val="24"/>
        </w:rPr>
      </w:pPr>
      <w:r>
        <w:rPr>
          <w:rFonts w:hint="eastAsia" w:ascii="仿宋" w:hAnsi="仿宋" w:eastAsia="仿宋" w:cs="宋体"/>
          <w:b/>
          <w:bCs/>
          <w:color w:val="404040"/>
          <w:kern w:val="0"/>
          <w:sz w:val="32"/>
          <w:szCs w:val="32"/>
        </w:rPr>
        <w:t>(二)拓宽信息公开渠道，逐步完善便民设施。</w:t>
      </w:r>
      <w:r>
        <w:rPr>
          <w:rFonts w:hint="eastAsia" w:ascii="仿宋" w:hAnsi="仿宋" w:eastAsia="仿宋" w:cs="宋体"/>
          <w:color w:val="404040"/>
          <w:kern w:val="0"/>
          <w:sz w:val="32"/>
          <w:szCs w:val="32"/>
        </w:rPr>
        <w:t>为使群众更方便、快捷获取政府信息，我街道在网上、公示栏、公开查阅场等所等多种方式外，还进行了街道图书馆的再建设，为居民提供了获得信息的又一场所，同时在网上开设永外街道微博，使居民更好、更快的对我街道的工作进行关注，并为与我们之间沟通架起便捷的桥梁。除此，我街道还对社保所等对外窗口进行电话分机，更好的为解答居民问题提供便利条件。在部分社区也加装了大屏幕等相关信息公开硬件设施。通过加强政府机关与人民群众之间的交流和沟通，我街道做到对信息及时补充和完善，保障了公开信息的全面性、准确性，更确保居民更便捷的获知需要的信息。</w:t>
      </w:r>
    </w:p>
    <w:p w14:paraId="3211974F">
      <w:pPr>
        <w:widowControl/>
        <w:shd w:val="clear" w:color="auto" w:fill="FFFFFF"/>
        <w:spacing w:line="560" w:lineRule="atLeast"/>
        <w:ind w:firstLine="643"/>
        <w:rPr>
          <w:rFonts w:hint="eastAsia" w:ascii="微软雅黑" w:hAnsi="微软雅黑" w:eastAsia="微软雅黑" w:cs="宋体"/>
          <w:color w:val="404040"/>
          <w:kern w:val="0"/>
          <w:sz w:val="24"/>
          <w:szCs w:val="24"/>
        </w:rPr>
      </w:pPr>
      <w:r>
        <w:rPr>
          <w:rFonts w:hint="eastAsia" w:ascii="仿宋" w:hAnsi="仿宋" w:eastAsia="仿宋" w:cs="宋体"/>
          <w:b/>
          <w:bCs/>
          <w:color w:val="404040"/>
          <w:kern w:val="0"/>
          <w:sz w:val="32"/>
          <w:szCs w:val="32"/>
        </w:rPr>
        <w:t>(三)梳理公开便民条款，进行信息及时更新。</w:t>
      </w:r>
      <w:r>
        <w:rPr>
          <w:rFonts w:hint="eastAsia" w:ascii="仿宋" w:hAnsi="仿宋" w:eastAsia="仿宋" w:cs="宋体"/>
          <w:color w:val="404040"/>
          <w:kern w:val="0"/>
          <w:sz w:val="32"/>
          <w:szCs w:val="32"/>
        </w:rPr>
        <w:t>根据市、区有关政府信息公开的规定，结合实际情况，我街道制定和完善了一系列相关制度，同时对街道内的政务公开及便民服务情况进行了再次排摸，就街道触摸屏、对外网站的信息进行及时更新，同时还</w:t>
      </w:r>
      <w:r>
        <w:rPr>
          <w:rFonts w:hint="eastAsia" w:ascii="仿宋" w:hAnsi="仿宋" w:eastAsia="仿宋" w:cs="宋体"/>
          <w:color w:val="000000"/>
          <w:kern w:val="0"/>
          <w:sz w:val="32"/>
          <w:szCs w:val="32"/>
        </w:rPr>
        <w:t>健全了街道其他规范性文件，</w:t>
      </w:r>
      <w:r>
        <w:rPr>
          <w:rFonts w:hint="eastAsia" w:ascii="仿宋" w:hAnsi="仿宋" w:eastAsia="仿宋" w:cs="宋体"/>
          <w:color w:val="404040"/>
          <w:kern w:val="0"/>
          <w:sz w:val="32"/>
          <w:szCs w:val="32"/>
        </w:rPr>
        <w:t>确保政府信息公开工作稳步开展。</w:t>
      </w:r>
    </w:p>
    <w:p w14:paraId="567F05DF">
      <w:pPr>
        <w:widowControl/>
        <w:shd w:val="clear" w:color="auto" w:fill="FFFFFF"/>
        <w:spacing w:line="560" w:lineRule="atLeast"/>
        <w:ind w:firstLine="643"/>
        <w:rPr>
          <w:rFonts w:hint="eastAsia" w:ascii="微软雅黑" w:hAnsi="微软雅黑" w:eastAsia="微软雅黑" w:cs="宋体"/>
          <w:color w:val="404040"/>
          <w:kern w:val="0"/>
          <w:sz w:val="24"/>
          <w:szCs w:val="24"/>
        </w:rPr>
      </w:pPr>
      <w:r>
        <w:rPr>
          <w:rFonts w:hint="eastAsia" w:ascii="仿宋" w:hAnsi="仿宋" w:eastAsia="仿宋" w:cs="宋体"/>
          <w:b/>
          <w:bCs/>
          <w:color w:val="404040"/>
          <w:kern w:val="0"/>
          <w:sz w:val="32"/>
          <w:szCs w:val="32"/>
        </w:rPr>
        <w:t>（四）加强干部教育培训，提高工作服务质量。</w:t>
      </w:r>
      <w:r>
        <w:rPr>
          <w:rFonts w:hint="eastAsia" w:ascii="仿宋" w:hAnsi="仿宋" w:eastAsia="仿宋" w:cs="宋体"/>
          <w:color w:val="404040"/>
          <w:kern w:val="0"/>
          <w:sz w:val="32"/>
          <w:szCs w:val="32"/>
        </w:rPr>
        <w:t>以街道信息公开领导小组为中心，组织机关干部学习市、区关于政府信息公开的相关规定，确定各科室的公开条目。街道对相关工作人员进行定期考核，同时制定了整套服务标准、工作准则，在全街道范围内定期评选接待群众服务之星，更好的促进街道该工作有序开展。并明确把此项工作作为街道加强作风建设的一项重要内容，将街道信息公开工作上升到全面加强机关作风建设、落实政务公开的认识高度，全面完成各项信息公开任务。</w:t>
      </w:r>
    </w:p>
    <w:p w14:paraId="53EF95A7">
      <w:pPr>
        <w:widowControl/>
        <w:shd w:val="clear" w:color="auto" w:fill="FFFFFF"/>
        <w:spacing w:before="312" w:after="312" w:line="560" w:lineRule="atLeast"/>
        <w:jc w:val="center"/>
        <w:rPr>
          <w:rFonts w:hint="eastAsia" w:ascii="微软雅黑" w:hAnsi="微软雅黑" w:eastAsia="微软雅黑" w:cs="宋体"/>
          <w:color w:val="404040"/>
          <w:kern w:val="0"/>
          <w:sz w:val="24"/>
          <w:szCs w:val="24"/>
        </w:rPr>
      </w:pPr>
      <w:r>
        <w:rPr>
          <w:rFonts w:hint="eastAsia" w:ascii="黑体" w:hAnsi="黑体" w:eastAsia="黑体" w:cs="宋体"/>
          <w:color w:val="000000"/>
          <w:kern w:val="0"/>
          <w:sz w:val="32"/>
          <w:szCs w:val="32"/>
        </w:rPr>
        <w:t>二、主动公开情况</w:t>
      </w:r>
    </w:p>
    <w:p w14:paraId="504EBC7C">
      <w:pPr>
        <w:widowControl/>
        <w:shd w:val="clear" w:color="auto" w:fill="FFFFFF"/>
        <w:spacing w:line="56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按照《条例》第9至12条规定的主动公开政府信息范围，开展了信息清理和目录编制工作，并按照《条例》第15条规定，通过政府网站等便于公众知晓的方式主动公开。按照《条例》第16条规定，在街道办事处大厅、街道服务大厅等设立了政府信息公开查阅点，为公民、法人或者其他组织获取政府信息提供便利。</w:t>
      </w:r>
    </w:p>
    <w:p w14:paraId="42B60DF3">
      <w:pPr>
        <w:widowControl/>
        <w:shd w:val="clear" w:color="auto" w:fill="FFFFFF"/>
        <w:spacing w:line="560" w:lineRule="atLeast"/>
        <w:ind w:firstLine="643"/>
        <w:rPr>
          <w:rFonts w:hint="eastAsia" w:ascii="微软雅黑" w:hAnsi="微软雅黑" w:eastAsia="微软雅黑" w:cs="宋体"/>
          <w:color w:val="404040"/>
          <w:kern w:val="0"/>
          <w:sz w:val="24"/>
          <w:szCs w:val="24"/>
        </w:rPr>
      </w:pPr>
      <w:r>
        <w:rPr>
          <w:rFonts w:hint="eastAsia" w:ascii="楷体" w:hAnsi="楷体" w:eastAsia="楷体" w:cs="宋体"/>
          <w:b/>
          <w:bCs/>
          <w:color w:val="000000"/>
          <w:kern w:val="0"/>
          <w:sz w:val="32"/>
          <w:szCs w:val="32"/>
        </w:rPr>
        <w:t>（一）主要公开渠道</w:t>
      </w:r>
    </w:p>
    <w:p w14:paraId="6CFF6134">
      <w:pPr>
        <w:widowControl/>
        <w:shd w:val="clear" w:color="auto" w:fill="FFFFFF"/>
        <w:spacing w:line="56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000000"/>
          <w:kern w:val="0"/>
          <w:sz w:val="32"/>
          <w:szCs w:val="32"/>
        </w:rPr>
        <w:t>在主动公开的信息中，为方便公众了解信息，本单位在主动公开政府信息的形式上做了政府网站、信息公开大厅的信息工作。在便民服务上做了目录编制及宣传工作。</w:t>
      </w:r>
    </w:p>
    <w:p w14:paraId="58D46A07">
      <w:pPr>
        <w:widowControl/>
        <w:shd w:val="clear" w:color="auto" w:fill="FFFFFF"/>
        <w:spacing w:line="56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000000"/>
          <w:kern w:val="0"/>
          <w:sz w:val="32"/>
          <w:szCs w:val="32"/>
        </w:rPr>
        <w:t>本单位</w:t>
      </w:r>
      <w:r>
        <w:rPr>
          <w:rFonts w:hint="eastAsia" w:ascii="仿宋" w:hAnsi="仿宋" w:eastAsia="仿宋" w:cs="宋体"/>
          <w:color w:val="404040"/>
          <w:kern w:val="0"/>
          <w:sz w:val="32"/>
          <w:szCs w:val="32"/>
        </w:rPr>
        <w:t>2011年共主动公开政府信息135条，其中全文电子化率达100%。在主动公开的信息中，</w:t>
      </w:r>
      <w:r>
        <w:rPr>
          <w:rFonts w:hint="eastAsia" w:ascii="仿宋" w:hAnsi="仿宋" w:eastAsia="仿宋" w:cs="宋体"/>
          <w:color w:val="000000"/>
          <w:kern w:val="0"/>
          <w:sz w:val="32"/>
          <w:szCs w:val="32"/>
        </w:rPr>
        <w:t>法规文件类信息5条，占总体的比例为4%；规划计划类信息2条，占总体的比例为1%；业务动态类信息128条，占总体的比例为95%。</w:t>
      </w:r>
    </w:p>
    <w:p w14:paraId="547EB6A3">
      <w:pPr>
        <w:widowControl/>
        <w:shd w:val="clear" w:color="auto" w:fill="FFFFFF"/>
        <w:spacing w:line="560" w:lineRule="atLeast"/>
        <w:ind w:firstLine="643"/>
        <w:rPr>
          <w:rFonts w:hint="eastAsia" w:ascii="微软雅黑" w:hAnsi="微软雅黑" w:eastAsia="微软雅黑" w:cs="宋体"/>
          <w:color w:val="404040"/>
          <w:kern w:val="0"/>
          <w:sz w:val="24"/>
          <w:szCs w:val="24"/>
        </w:rPr>
      </w:pPr>
      <w:r>
        <w:rPr>
          <w:rFonts w:hint="eastAsia" w:ascii="楷体" w:hAnsi="楷体" w:eastAsia="楷体" w:cs="宋体"/>
          <w:b/>
          <w:bCs/>
          <w:color w:val="000000"/>
          <w:kern w:val="0"/>
          <w:sz w:val="32"/>
          <w:szCs w:val="32"/>
        </w:rPr>
        <w:t>（二）公共查阅场所</w:t>
      </w:r>
    </w:p>
    <w:p w14:paraId="242E767C">
      <w:pPr>
        <w:widowControl/>
        <w:shd w:val="clear" w:color="auto" w:fill="FFFFFF"/>
        <w:spacing w:line="56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000000"/>
          <w:kern w:val="0"/>
          <w:sz w:val="32"/>
          <w:szCs w:val="32"/>
        </w:rPr>
        <w:t>我街道在机关大厅设立了接待居民首问责任台，全年接受居民咨询和查阅信息千余次，并设立触摸屏等便民措施，在宣传材料取阅台发放信息公开宣传材料百余份及其他宣传材料。</w:t>
      </w:r>
    </w:p>
    <w:p w14:paraId="10C38702">
      <w:pPr>
        <w:widowControl/>
        <w:shd w:val="clear" w:color="auto" w:fill="FFFFFF"/>
        <w:spacing w:line="56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000000"/>
          <w:kern w:val="0"/>
          <w:sz w:val="32"/>
          <w:szCs w:val="32"/>
        </w:rPr>
        <w:t>本单位截至目前共收到政府信息公开申请0件，未发生费用收支。按照《条例》第33条规定，公民、法人或者其他组织认为行政机关在政府信息公开工作中的具体行政行为侵犯其合法权益的，可以依法申请行政复议或者提起行政诉讼。2011年，针对本单位政府信息公开的行政复议申请0件；针对本单位政府信息公开的行政诉讼案0件。</w:t>
      </w:r>
    </w:p>
    <w:p w14:paraId="3EB39BD3">
      <w:pPr>
        <w:widowControl/>
        <w:shd w:val="clear" w:color="auto" w:fill="FFFFFF"/>
        <w:spacing w:before="312" w:after="312" w:line="560" w:lineRule="atLeast"/>
        <w:jc w:val="center"/>
        <w:rPr>
          <w:rFonts w:hint="eastAsia" w:ascii="微软雅黑" w:hAnsi="微软雅黑" w:eastAsia="微软雅黑" w:cs="宋体"/>
          <w:color w:val="404040"/>
          <w:kern w:val="0"/>
          <w:sz w:val="24"/>
          <w:szCs w:val="24"/>
        </w:rPr>
      </w:pPr>
      <w:r>
        <w:rPr>
          <w:rFonts w:hint="eastAsia" w:ascii="黑体" w:hAnsi="黑体" w:eastAsia="黑体" w:cs="宋体"/>
          <w:color w:val="000000"/>
          <w:kern w:val="0"/>
          <w:sz w:val="32"/>
          <w:szCs w:val="32"/>
        </w:rPr>
        <w:t>三、依申请公开情况</w:t>
      </w:r>
    </w:p>
    <w:p w14:paraId="077A58A7">
      <w:pPr>
        <w:widowControl/>
        <w:shd w:val="clear" w:color="auto" w:fill="FFFFFF"/>
        <w:spacing w:line="56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按照《条例》第13条规定，受理公民、法人或者其他组织根据自身生产、生活、科研等特殊需要提出的政府信息公开申请。</w:t>
      </w:r>
    </w:p>
    <w:p w14:paraId="024C279A">
      <w:pPr>
        <w:widowControl/>
        <w:shd w:val="clear" w:color="auto" w:fill="FFFFFF"/>
        <w:spacing w:line="56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2011年，针对本街道政府信息公开申请0件。</w:t>
      </w:r>
    </w:p>
    <w:p w14:paraId="4E7E3BB6">
      <w:pPr>
        <w:widowControl/>
        <w:shd w:val="clear" w:color="auto" w:fill="FFFFFF"/>
        <w:spacing w:before="312" w:after="312" w:line="560" w:lineRule="atLeast"/>
        <w:jc w:val="center"/>
        <w:rPr>
          <w:rFonts w:hint="eastAsia" w:ascii="微软雅黑" w:hAnsi="微软雅黑" w:eastAsia="微软雅黑" w:cs="宋体"/>
          <w:color w:val="404040"/>
          <w:kern w:val="0"/>
          <w:sz w:val="24"/>
          <w:szCs w:val="24"/>
        </w:rPr>
      </w:pPr>
      <w:r>
        <w:rPr>
          <w:rFonts w:hint="eastAsia" w:ascii="黑体" w:hAnsi="黑体" w:eastAsia="黑体" w:cs="宋体"/>
          <w:color w:val="000000"/>
          <w:kern w:val="0"/>
          <w:sz w:val="32"/>
          <w:szCs w:val="32"/>
        </w:rPr>
        <w:t>四、复议和诉讼情况</w:t>
      </w:r>
    </w:p>
    <w:p w14:paraId="4070F455">
      <w:pPr>
        <w:widowControl/>
        <w:shd w:val="clear" w:color="auto" w:fill="FFFFFF"/>
        <w:ind w:firstLine="640"/>
        <w:jc w:val="left"/>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按照《条例》第33条规定，公民、法人或者其他组织认为行政机关不依法履行政府信息公开义务的，可以向上级行政机关、监察机关或者政府信息公开工作主管部门举报。收到举报的机关应当予以调查处理。公民、法人或者其他组织认为行政机关在政府信息公开工作中的具体行政行为侵犯其合法权益的，可以依法申请行政复议或者提起行政诉讼。</w:t>
      </w:r>
    </w:p>
    <w:p w14:paraId="153B7F93">
      <w:pPr>
        <w:widowControl/>
        <w:shd w:val="clear" w:color="auto" w:fill="FFFFFF"/>
        <w:jc w:val="left"/>
        <w:rPr>
          <w:rFonts w:hint="eastAsia" w:ascii="微软雅黑" w:hAnsi="微软雅黑" w:eastAsia="微软雅黑" w:cs="宋体"/>
          <w:color w:val="404040"/>
          <w:kern w:val="0"/>
          <w:sz w:val="24"/>
          <w:szCs w:val="24"/>
        </w:rPr>
      </w:pPr>
      <w:r>
        <w:rPr>
          <w:rFonts w:hint="eastAsia" w:ascii="仿宋" w:hAnsi="仿宋" w:eastAsia="仿宋" w:cs="宋体"/>
          <w:color w:val="000000"/>
          <w:kern w:val="0"/>
          <w:sz w:val="32"/>
          <w:szCs w:val="32"/>
        </w:rPr>
        <w:t>　　2011年，针对本单位政府信息公开的行政复议申请0件；针对本单位政府信息公开的行政诉讼案0件。</w:t>
      </w:r>
    </w:p>
    <w:p w14:paraId="282F82E0">
      <w:pPr>
        <w:widowControl/>
        <w:shd w:val="clear" w:color="auto" w:fill="FFFFFF"/>
        <w:spacing w:before="312" w:after="312" w:line="560" w:lineRule="atLeast"/>
        <w:jc w:val="center"/>
        <w:rPr>
          <w:rFonts w:hint="eastAsia" w:ascii="微软雅黑" w:hAnsi="微软雅黑" w:eastAsia="微软雅黑" w:cs="宋体"/>
          <w:color w:val="404040"/>
          <w:kern w:val="0"/>
          <w:sz w:val="24"/>
          <w:szCs w:val="24"/>
        </w:rPr>
      </w:pPr>
      <w:r>
        <w:rPr>
          <w:rFonts w:hint="eastAsia" w:ascii="黑体" w:hAnsi="黑体" w:eastAsia="黑体" w:cs="宋体"/>
          <w:color w:val="000000"/>
          <w:kern w:val="0"/>
          <w:sz w:val="32"/>
          <w:szCs w:val="32"/>
        </w:rPr>
        <w:t>五、存在不足及改进措施</w:t>
      </w:r>
    </w:p>
    <w:p w14:paraId="743F30C0">
      <w:pPr>
        <w:widowControl/>
        <w:shd w:val="clear" w:color="auto" w:fill="FFFFFF"/>
        <w:ind w:firstLine="640"/>
        <w:rPr>
          <w:rFonts w:hint="eastAsia" w:ascii="微软雅黑" w:hAnsi="微软雅黑" w:eastAsia="微软雅黑" w:cs="宋体"/>
          <w:color w:val="404040"/>
          <w:kern w:val="0"/>
          <w:sz w:val="24"/>
          <w:szCs w:val="24"/>
        </w:rPr>
      </w:pPr>
      <w:r>
        <w:rPr>
          <w:rFonts w:hint="eastAsia" w:ascii="仿宋" w:hAnsi="仿宋" w:eastAsia="仿宋" w:cs="宋体"/>
          <w:color w:val="000000"/>
          <w:kern w:val="0"/>
          <w:sz w:val="32"/>
          <w:szCs w:val="32"/>
        </w:rPr>
        <w:t>我单位按照《条例》要求开展各项工作，但尚存在以下不足：应提高政府信息公开工作的认识；进一步完善在实践中长效工作机制的建设工作；更加拓宽信息公开的渠道；对政府信息公开工作认识需要进一步提高；主动公开和依申请公开服务需要进一步加强。</w:t>
      </w:r>
    </w:p>
    <w:p w14:paraId="2180FF1B">
      <w:pPr>
        <w:widowControl/>
        <w:shd w:val="clear" w:color="auto" w:fill="FFFFFF"/>
        <w:spacing w:line="560" w:lineRule="atLeast"/>
        <w:ind w:firstLine="640" w:firstLineChars="200"/>
        <w:textAlignment w:val="baseline"/>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2012年我单位将从以下三个方面进行改进：一是进一步提高思想认识，加强理论学习，并将理论有机的与实践相结合，增强服务意识，提高业务水平；二是进一步完善政府信息公开的工作机制，使政府信息公开工作更加科学化、规范化和制度化；三是进一步为信息公开工作提供便利条件，加大政府信息的宣传力度。</w:t>
      </w:r>
    </w:p>
    <w:p w14:paraId="23CE33A2">
      <w:pPr>
        <w:widowControl/>
        <w:shd w:val="clear" w:color="auto" w:fill="FFFFFF"/>
        <w:spacing w:line="540" w:lineRule="atLeast"/>
        <w:rPr>
          <w:rFonts w:hint="eastAsia" w:ascii="仿宋" w:hAnsi="仿宋" w:eastAsia="仿宋" w:cs="宋体"/>
          <w:color w:val="404040"/>
          <w:kern w:val="0"/>
          <w:sz w:val="32"/>
          <w:szCs w:val="32"/>
        </w:rPr>
      </w:pPr>
    </w:p>
    <w:p w14:paraId="2A567640">
      <w:pPr>
        <w:widowControl/>
        <w:shd w:val="clear" w:color="auto" w:fill="FFFFFF"/>
        <w:spacing w:line="540" w:lineRule="atLeast"/>
        <w:rPr>
          <w:rFonts w:hint="eastAsia" w:ascii="仿宋" w:hAnsi="仿宋" w:eastAsia="仿宋" w:cs="宋体"/>
          <w:color w:val="404040"/>
          <w:kern w:val="0"/>
          <w:sz w:val="32"/>
          <w:szCs w:val="32"/>
        </w:rPr>
      </w:pPr>
    </w:p>
    <w:p w14:paraId="639375FE">
      <w:pPr>
        <w:widowControl/>
        <w:shd w:val="clear" w:color="auto" w:fill="FFFFFF"/>
        <w:spacing w:line="540" w:lineRule="atLeast"/>
        <w:rPr>
          <w:rFonts w:hint="eastAsia" w:ascii="仿宋" w:hAnsi="仿宋" w:eastAsia="仿宋" w:cs="宋体"/>
          <w:color w:val="404040"/>
          <w:kern w:val="0"/>
          <w:sz w:val="32"/>
          <w:szCs w:val="32"/>
        </w:rPr>
      </w:pPr>
    </w:p>
    <w:p w14:paraId="10ADFA22">
      <w:pPr>
        <w:widowControl/>
        <w:shd w:val="clear" w:color="auto" w:fill="FFFFFF"/>
        <w:spacing w:line="540" w:lineRule="atLeast"/>
        <w:rPr>
          <w:rFonts w:hint="eastAsia" w:ascii="仿宋" w:hAnsi="仿宋" w:eastAsia="仿宋" w:cs="宋体"/>
          <w:color w:val="404040"/>
          <w:kern w:val="0"/>
          <w:sz w:val="32"/>
          <w:szCs w:val="32"/>
        </w:rPr>
      </w:pPr>
    </w:p>
    <w:p w14:paraId="68370D7E">
      <w:pPr>
        <w:widowControl/>
        <w:shd w:val="clear" w:color="auto" w:fill="FFFFFF"/>
        <w:spacing w:line="540" w:lineRule="atLeast"/>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附表：</w:t>
      </w:r>
    </w:p>
    <w:p w14:paraId="68CD573C">
      <w:pPr>
        <w:widowControl/>
        <w:shd w:val="clear" w:color="auto" w:fill="FFFFFF"/>
        <w:spacing w:line="50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附表一</w:t>
      </w:r>
      <w:r>
        <w:rPr>
          <w:rFonts w:hint="eastAsia" w:ascii="宋体" w:hAnsi="宋体" w:eastAsia="宋体" w:cs="宋体"/>
          <w:color w:val="404040"/>
          <w:kern w:val="0"/>
          <w:sz w:val="32"/>
          <w:szCs w:val="32"/>
        </w:rPr>
        <w:t>  </w:t>
      </w:r>
      <w:r>
        <w:rPr>
          <w:rFonts w:hint="eastAsia" w:ascii="仿宋" w:hAnsi="仿宋" w:eastAsia="仿宋" w:cs="宋体"/>
          <w:color w:val="404040"/>
          <w:kern w:val="0"/>
          <w:sz w:val="32"/>
          <w:szCs w:val="32"/>
        </w:rPr>
        <w:t>主动公开政府信息情况统计</w:t>
      </w:r>
    </w:p>
    <w:tbl>
      <w:tblPr>
        <w:tblStyle w:val="5"/>
        <w:tblW w:w="0" w:type="auto"/>
        <w:tblInd w:w="0" w:type="dxa"/>
        <w:shd w:val="clear" w:color="auto" w:fill="FFFFFF"/>
        <w:tblLayout w:type="autofit"/>
        <w:tblCellMar>
          <w:top w:w="0" w:type="dxa"/>
          <w:left w:w="0" w:type="dxa"/>
          <w:bottom w:w="0" w:type="dxa"/>
          <w:right w:w="0" w:type="dxa"/>
        </w:tblCellMar>
      </w:tblPr>
      <w:tblGrid>
        <w:gridCol w:w="5148"/>
        <w:gridCol w:w="1080"/>
        <w:gridCol w:w="2294"/>
      </w:tblGrid>
      <w:tr w14:paraId="4E143B91">
        <w:tblPrEx>
          <w:shd w:val="clear" w:color="auto" w:fill="FFFFFF"/>
          <w:tblCellMar>
            <w:top w:w="0" w:type="dxa"/>
            <w:left w:w="0" w:type="dxa"/>
            <w:bottom w:w="0" w:type="dxa"/>
            <w:right w:w="0" w:type="dxa"/>
          </w:tblCellMar>
        </w:tblPrEx>
        <w:tc>
          <w:tcPr>
            <w:tcW w:w="51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C388906">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指标</w:t>
            </w:r>
          </w:p>
        </w:tc>
        <w:tc>
          <w:tcPr>
            <w:tcW w:w="10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49F5496">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单位</w:t>
            </w:r>
          </w:p>
        </w:tc>
        <w:tc>
          <w:tcPr>
            <w:tcW w:w="229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D1A0E01">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数量</w:t>
            </w:r>
          </w:p>
        </w:tc>
      </w:tr>
      <w:tr w14:paraId="3854288B">
        <w:tblPrEx>
          <w:shd w:val="clear" w:color="auto" w:fill="FFFFFF"/>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5476452">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主动公开政府信息数</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83DCA03">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条</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A9FFAD">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000000"/>
                <w:kern w:val="0"/>
                <w:sz w:val="32"/>
                <w:szCs w:val="32"/>
              </w:rPr>
              <w:t>135</w:t>
            </w:r>
          </w:p>
        </w:tc>
      </w:tr>
      <w:tr w14:paraId="5CB46E42">
        <w:tblPrEx>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F98D00A">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其中：全文电子化政府信息数</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AEDE6B7">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条</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5206CDC">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135</w:t>
            </w:r>
          </w:p>
        </w:tc>
      </w:tr>
    </w:tbl>
    <w:p w14:paraId="44646031">
      <w:pPr>
        <w:widowControl/>
        <w:shd w:val="clear" w:color="auto" w:fill="FFFFFF"/>
        <w:spacing w:before="156" w:line="50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附表二</w:t>
      </w:r>
      <w:r>
        <w:rPr>
          <w:rFonts w:hint="eastAsia" w:ascii="宋体" w:hAnsi="宋体" w:eastAsia="宋体" w:cs="宋体"/>
          <w:color w:val="404040"/>
          <w:kern w:val="0"/>
          <w:sz w:val="32"/>
          <w:szCs w:val="32"/>
        </w:rPr>
        <w:t>  </w:t>
      </w:r>
      <w:r>
        <w:rPr>
          <w:rFonts w:hint="eastAsia" w:ascii="仿宋" w:hAnsi="仿宋" w:eastAsia="仿宋" w:cs="宋体"/>
          <w:color w:val="404040"/>
          <w:kern w:val="0"/>
          <w:sz w:val="32"/>
          <w:szCs w:val="32"/>
        </w:rPr>
        <w:t>依申请公开政府信息情况统计</w:t>
      </w:r>
    </w:p>
    <w:tbl>
      <w:tblPr>
        <w:tblStyle w:val="5"/>
        <w:tblW w:w="0" w:type="auto"/>
        <w:tblInd w:w="0" w:type="dxa"/>
        <w:shd w:val="clear" w:color="auto" w:fill="FFFFFF"/>
        <w:tblLayout w:type="autofit"/>
        <w:tblCellMar>
          <w:top w:w="0" w:type="dxa"/>
          <w:left w:w="0" w:type="dxa"/>
          <w:bottom w:w="0" w:type="dxa"/>
          <w:right w:w="0" w:type="dxa"/>
        </w:tblCellMar>
      </w:tblPr>
      <w:tblGrid>
        <w:gridCol w:w="5148"/>
        <w:gridCol w:w="1080"/>
        <w:gridCol w:w="2294"/>
      </w:tblGrid>
      <w:tr w14:paraId="52CF5B32">
        <w:tblPrEx>
          <w:shd w:val="clear" w:color="auto" w:fill="FFFFFF"/>
          <w:tblCellMar>
            <w:top w:w="0" w:type="dxa"/>
            <w:left w:w="0" w:type="dxa"/>
            <w:bottom w:w="0" w:type="dxa"/>
            <w:right w:w="0" w:type="dxa"/>
          </w:tblCellMar>
        </w:tblPrEx>
        <w:tc>
          <w:tcPr>
            <w:tcW w:w="51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F39494">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指标</w:t>
            </w:r>
          </w:p>
        </w:tc>
        <w:tc>
          <w:tcPr>
            <w:tcW w:w="10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9186856">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单位</w:t>
            </w:r>
          </w:p>
        </w:tc>
        <w:tc>
          <w:tcPr>
            <w:tcW w:w="229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40A6979">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数量</w:t>
            </w:r>
          </w:p>
        </w:tc>
      </w:tr>
      <w:tr w14:paraId="48A821AA">
        <w:tblPrEx>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52421BD">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依申请总数</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CDBA1C">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E05BE18">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5CD150B4">
        <w:tblPrEx>
          <w:shd w:val="clear" w:color="auto" w:fill="FFFFFF"/>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71656F5">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其中：1、当面申请数</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129C8BB">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F41A5E">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3194DFE8">
        <w:tblPrEx>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3383B04">
            <w:pPr>
              <w:widowControl/>
              <w:spacing w:line="500" w:lineRule="atLeast"/>
              <w:rPr>
                <w:rFonts w:ascii="Times New Roman" w:hAnsi="Times New Roman" w:eastAsia="微软雅黑" w:cs="Times New Roman"/>
                <w:color w:val="404040"/>
                <w:kern w:val="0"/>
                <w:szCs w:val="21"/>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2、互联网申请数</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589F0F">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D26B484">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0B4816F5">
        <w:tblPrEx>
          <w:shd w:val="clear" w:color="auto" w:fill="FFFFFF"/>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666738A">
            <w:pPr>
              <w:widowControl/>
              <w:spacing w:line="500" w:lineRule="atLeast"/>
              <w:rPr>
                <w:rFonts w:ascii="Times New Roman" w:hAnsi="Times New Roman" w:eastAsia="微软雅黑" w:cs="Times New Roman"/>
                <w:color w:val="404040"/>
                <w:kern w:val="0"/>
                <w:szCs w:val="21"/>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3、传真申请数</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1EB181">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B7AF1C0">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2704A783">
        <w:tblPrEx>
          <w:shd w:val="clear" w:color="auto" w:fill="FFFFFF"/>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EADD11">
            <w:pPr>
              <w:widowControl/>
              <w:spacing w:line="500" w:lineRule="atLeast"/>
              <w:rPr>
                <w:rFonts w:ascii="Times New Roman" w:hAnsi="Times New Roman" w:eastAsia="微软雅黑" w:cs="Times New Roman"/>
                <w:color w:val="404040"/>
                <w:kern w:val="0"/>
                <w:szCs w:val="21"/>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4、信函申请数</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99723A2">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763027">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5D7B89C4">
        <w:tblPrEx>
          <w:shd w:val="clear" w:color="auto" w:fill="FFFFFF"/>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C9C2D81">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到期已答复总数</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5C41D">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B7EAC69">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59E45388">
        <w:tblPrEx>
          <w:shd w:val="clear" w:color="auto" w:fill="FFFFFF"/>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49B116B">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其中：1、同意公开</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380EDC">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B25348">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56EECCC2">
        <w:tblPrEx>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EB05734">
            <w:pPr>
              <w:widowControl/>
              <w:spacing w:line="500" w:lineRule="atLeast"/>
              <w:rPr>
                <w:rFonts w:ascii="Times New Roman" w:hAnsi="Times New Roman" w:eastAsia="微软雅黑" w:cs="Times New Roman"/>
                <w:color w:val="404040"/>
                <w:kern w:val="0"/>
                <w:szCs w:val="21"/>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2、不予公开</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C89437">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4755AD0">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5DAE41D8">
        <w:tblPrEx>
          <w:shd w:val="clear" w:color="auto" w:fill="FFFFFF"/>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9770F4C">
            <w:pPr>
              <w:widowControl/>
              <w:spacing w:line="500" w:lineRule="atLeast"/>
              <w:rPr>
                <w:rFonts w:ascii="Times New Roman" w:hAnsi="Times New Roman" w:eastAsia="微软雅黑" w:cs="Times New Roman"/>
                <w:color w:val="404040"/>
                <w:kern w:val="0"/>
                <w:szCs w:val="21"/>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3、信息不存在</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FB61016">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0E4B18">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09B1E64B">
        <w:tblPrEx>
          <w:shd w:val="clear" w:color="auto" w:fill="FFFFFF"/>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6B2B08C">
            <w:pPr>
              <w:widowControl/>
              <w:spacing w:line="500" w:lineRule="atLeast"/>
              <w:rPr>
                <w:rFonts w:ascii="Times New Roman" w:hAnsi="Times New Roman" w:eastAsia="微软雅黑" w:cs="Times New Roman"/>
                <w:color w:val="404040"/>
                <w:kern w:val="0"/>
                <w:szCs w:val="21"/>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4、非本机关掌握</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A5073A">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26808D3">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2C9782DF">
        <w:tblPrEx>
          <w:shd w:val="clear" w:color="auto" w:fill="FFFFFF"/>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D363131">
            <w:pPr>
              <w:widowControl/>
              <w:spacing w:line="500" w:lineRule="atLeast"/>
              <w:rPr>
                <w:rFonts w:ascii="Times New Roman" w:hAnsi="Times New Roman" w:eastAsia="微软雅黑" w:cs="Times New Roman"/>
                <w:color w:val="404040"/>
                <w:kern w:val="0"/>
                <w:szCs w:val="21"/>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5、申请内容不明确</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911D865">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70867D4">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7DD38145">
        <w:tblPrEx>
          <w:shd w:val="clear" w:color="auto" w:fill="FFFFFF"/>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728F88A">
            <w:pPr>
              <w:widowControl/>
              <w:spacing w:line="500" w:lineRule="atLeast"/>
              <w:rPr>
                <w:rFonts w:ascii="Times New Roman" w:hAnsi="Times New Roman" w:eastAsia="微软雅黑" w:cs="Times New Roman"/>
                <w:color w:val="404040"/>
                <w:kern w:val="0"/>
                <w:szCs w:val="21"/>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6、非政府信息</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75CB6C5">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D559A50">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2A68DFF4">
        <w:tblPrEx>
          <w:shd w:val="clear" w:color="auto" w:fill="FFFFFF"/>
          <w:tblCellMar>
            <w:top w:w="0" w:type="dxa"/>
            <w:left w:w="0" w:type="dxa"/>
            <w:bottom w:w="0" w:type="dxa"/>
            <w:right w:w="0" w:type="dxa"/>
          </w:tblCellMar>
        </w:tblPrEx>
        <w:tc>
          <w:tcPr>
            <w:tcW w:w="5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8AD71A6">
            <w:pPr>
              <w:widowControl/>
              <w:spacing w:line="500" w:lineRule="atLeast"/>
              <w:rPr>
                <w:rFonts w:ascii="Times New Roman" w:hAnsi="Times New Roman" w:eastAsia="微软雅黑" w:cs="Times New Roman"/>
                <w:color w:val="404040"/>
                <w:kern w:val="0"/>
                <w:szCs w:val="21"/>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7、已移送档案馆</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D5494F">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FABFC47">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bl>
    <w:p w14:paraId="0680EAB5">
      <w:pPr>
        <w:widowControl/>
        <w:shd w:val="clear" w:color="auto" w:fill="FFFFFF"/>
        <w:spacing w:before="156" w:line="500" w:lineRule="atLeast"/>
        <w:ind w:firstLine="640"/>
        <w:rPr>
          <w:rFonts w:hint="eastAsia" w:ascii="仿宋" w:hAnsi="仿宋" w:eastAsia="仿宋" w:cs="宋体"/>
          <w:color w:val="404040"/>
          <w:kern w:val="0"/>
          <w:sz w:val="32"/>
          <w:szCs w:val="32"/>
        </w:rPr>
      </w:pPr>
    </w:p>
    <w:p w14:paraId="213B9EAE">
      <w:pPr>
        <w:widowControl/>
        <w:shd w:val="clear" w:color="auto" w:fill="FFFFFF"/>
        <w:spacing w:before="156" w:line="500" w:lineRule="atLeast"/>
        <w:ind w:firstLine="640"/>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2"/>
          <w:szCs w:val="32"/>
        </w:rPr>
        <w:t>附表三</w:t>
      </w:r>
      <w:r>
        <w:rPr>
          <w:rFonts w:hint="eastAsia" w:ascii="宋体" w:hAnsi="宋体" w:eastAsia="宋体" w:cs="宋体"/>
          <w:color w:val="404040"/>
          <w:kern w:val="0"/>
          <w:sz w:val="32"/>
          <w:szCs w:val="32"/>
        </w:rPr>
        <w:t>  </w:t>
      </w:r>
      <w:r>
        <w:rPr>
          <w:rFonts w:hint="eastAsia" w:ascii="仿宋" w:hAnsi="仿宋" w:eastAsia="仿宋" w:cs="宋体"/>
          <w:color w:val="404040"/>
          <w:kern w:val="0"/>
          <w:sz w:val="32"/>
          <w:szCs w:val="32"/>
        </w:rPr>
        <w:t>复议、诉讼及举报情况统计表</w:t>
      </w:r>
    </w:p>
    <w:tbl>
      <w:tblPr>
        <w:tblStyle w:val="5"/>
        <w:tblW w:w="0" w:type="auto"/>
        <w:tblInd w:w="0" w:type="dxa"/>
        <w:shd w:val="clear" w:color="auto" w:fill="FFFFFF"/>
        <w:tblLayout w:type="autofit"/>
        <w:tblCellMar>
          <w:top w:w="0" w:type="dxa"/>
          <w:left w:w="0" w:type="dxa"/>
          <w:bottom w:w="0" w:type="dxa"/>
          <w:right w:w="0" w:type="dxa"/>
        </w:tblCellMar>
      </w:tblPr>
      <w:tblGrid>
        <w:gridCol w:w="5142"/>
        <w:gridCol w:w="1084"/>
        <w:gridCol w:w="2296"/>
      </w:tblGrid>
      <w:tr w14:paraId="2F87AAE6">
        <w:tblPrEx>
          <w:shd w:val="clear" w:color="auto" w:fill="FFFFFF"/>
          <w:tblCellMar>
            <w:top w:w="0" w:type="dxa"/>
            <w:left w:w="0" w:type="dxa"/>
            <w:bottom w:w="0" w:type="dxa"/>
            <w:right w:w="0" w:type="dxa"/>
          </w:tblCellMar>
        </w:tblPrEx>
        <w:trPr>
          <w:trHeight w:val="420" w:hRule="atLeast"/>
        </w:trPr>
        <w:tc>
          <w:tcPr>
            <w:tcW w:w="52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3C84334">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指标</w:t>
            </w:r>
          </w:p>
        </w:tc>
        <w:tc>
          <w:tcPr>
            <w:tcW w:w="10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40236CB">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单位</w:t>
            </w:r>
          </w:p>
        </w:tc>
        <w:tc>
          <w:tcPr>
            <w:tcW w:w="23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1609828">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数量</w:t>
            </w:r>
          </w:p>
        </w:tc>
      </w:tr>
      <w:tr w14:paraId="15F65D85">
        <w:tblPrEx>
          <w:shd w:val="clear" w:color="auto" w:fill="FFFFFF"/>
          <w:tblCellMar>
            <w:top w:w="0" w:type="dxa"/>
            <w:left w:w="0" w:type="dxa"/>
            <w:bottom w:w="0" w:type="dxa"/>
            <w:right w:w="0" w:type="dxa"/>
          </w:tblCellMar>
        </w:tblPrEx>
        <w:trPr>
          <w:trHeight w:val="438" w:hRule="atLeast"/>
        </w:trPr>
        <w:tc>
          <w:tcPr>
            <w:tcW w:w="520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C0675E8">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复议数</w:t>
            </w:r>
          </w:p>
        </w:tc>
        <w:tc>
          <w:tcPr>
            <w:tcW w:w="10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22883D">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D57ABAA">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48835A78">
        <w:tblPrEx>
          <w:shd w:val="clear" w:color="auto" w:fill="FFFFFF"/>
          <w:tblCellMar>
            <w:top w:w="0" w:type="dxa"/>
            <w:left w:w="0" w:type="dxa"/>
            <w:bottom w:w="0" w:type="dxa"/>
            <w:right w:w="0" w:type="dxa"/>
          </w:tblCellMar>
        </w:tblPrEx>
        <w:trPr>
          <w:trHeight w:val="420" w:hRule="atLeast"/>
        </w:trPr>
        <w:tc>
          <w:tcPr>
            <w:tcW w:w="520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0F5CE61">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诉讼数</w:t>
            </w:r>
          </w:p>
        </w:tc>
        <w:tc>
          <w:tcPr>
            <w:tcW w:w="10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821517B">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15BFA0B">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r w14:paraId="6A31A6B1">
        <w:tblPrEx>
          <w:shd w:val="clear" w:color="auto" w:fill="FFFFFF"/>
          <w:tblCellMar>
            <w:top w:w="0" w:type="dxa"/>
            <w:left w:w="0" w:type="dxa"/>
            <w:bottom w:w="0" w:type="dxa"/>
            <w:right w:w="0" w:type="dxa"/>
          </w:tblCellMar>
        </w:tblPrEx>
        <w:trPr>
          <w:trHeight w:val="438" w:hRule="atLeast"/>
        </w:trPr>
        <w:tc>
          <w:tcPr>
            <w:tcW w:w="520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39F5F0">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举报数</w:t>
            </w:r>
          </w:p>
        </w:tc>
        <w:tc>
          <w:tcPr>
            <w:tcW w:w="10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37CFDC">
            <w:pPr>
              <w:widowControl/>
              <w:spacing w:line="500" w:lineRule="atLeast"/>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件</w:t>
            </w:r>
          </w:p>
        </w:tc>
        <w:tc>
          <w:tcPr>
            <w:tcW w:w="2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B7AF9AF">
            <w:pPr>
              <w:widowControl/>
              <w:spacing w:line="500" w:lineRule="atLeast"/>
              <w:jc w:val="center"/>
              <w:rPr>
                <w:rFonts w:ascii="Times New Roman" w:hAnsi="Times New Roman" w:eastAsia="微软雅黑" w:cs="Times New Roman"/>
                <w:color w:val="404040"/>
                <w:kern w:val="0"/>
                <w:szCs w:val="21"/>
              </w:rPr>
            </w:pPr>
            <w:r>
              <w:rPr>
                <w:rFonts w:hint="eastAsia" w:ascii="仿宋" w:hAnsi="仿宋" w:eastAsia="仿宋" w:cs="Times New Roman"/>
                <w:color w:val="404040"/>
                <w:kern w:val="0"/>
                <w:sz w:val="32"/>
                <w:szCs w:val="32"/>
              </w:rPr>
              <w:t>0</w:t>
            </w:r>
          </w:p>
        </w:tc>
      </w:tr>
    </w:tbl>
    <w:p w14:paraId="6B9AF3A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765818"/>
      <w:docPartObj>
        <w:docPartGallery w:val="AutoText"/>
      </w:docPartObj>
    </w:sdtPr>
    <w:sdtContent>
      <w:p w14:paraId="1CD3FD97">
        <w:pPr>
          <w:pStyle w:val="2"/>
          <w:jc w:val="center"/>
        </w:pPr>
        <w:r>
          <w:fldChar w:fldCharType="begin"/>
        </w:r>
        <w:r>
          <w:instrText xml:space="preserve">PAGE   \* MERGEFORMAT</w:instrText>
        </w:r>
        <w:r>
          <w:fldChar w:fldCharType="separate"/>
        </w:r>
        <w:r>
          <w:rPr>
            <w:lang w:val="zh-CN"/>
          </w:rPr>
          <w:t>1</w:t>
        </w:r>
        <w:r>
          <w:fldChar w:fldCharType="end"/>
        </w:r>
      </w:p>
    </w:sdtContent>
  </w:sdt>
  <w:p w14:paraId="2D3BAA2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EE"/>
    <w:rsid w:val="001908F4"/>
    <w:rsid w:val="004A23EE"/>
    <w:rsid w:val="005A5EA6"/>
    <w:rsid w:val="00853D1E"/>
    <w:rsid w:val="00C5684C"/>
    <w:rsid w:val="216E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2834</Words>
  <Characters>3003</Characters>
  <Lines>22</Lines>
  <Paragraphs>6</Paragraphs>
  <TotalTime>191</TotalTime>
  <ScaleCrop>false</ScaleCrop>
  <LinksUpToDate>false</LinksUpToDate>
  <CharactersWithSpaces>3070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2020-12-17T03:42:00Z</dcterms:created>
  <dc:creator>CWB</dc:creator>
  <cp:lastModifiedBy>依然</cp:lastModifiedBy>
  <dcterms:modified xsi:type="dcterms:W3CDTF">2026-04-16T08:23:09Z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eyJoZGlkIjoiNTY3ZmNmZDNlNjU3MTlmYjY0MTQzYWFjNjEwMDYzYmYiLCJ1c2VySWQiOiIxMTc2MDE0ODk4In0=</vt:lpwstr>
  </property>
  <property fmtid="{D5CDD505-2E9C-101B-9397-08002B2CF9AE}" pid="3" name="KSOProductBuildVer">
    <vt:lpwstr>2052-12.1.0.25225</vt:lpwstr>
  </property>
  <property fmtid="{D5CDD505-2E9C-101B-9397-08002B2CF9AE}" pid="4" name="ICV">
    <vt:lpwstr>21BF95405AB34286B1AB10ACF4DF3F79_12</vt:lpwstr>
  </property>
</Properties>
</file>