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东城区信访办公室政府信息主动公开全清单</w:t>
      </w:r>
    </w:p>
    <w:tbl>
      <w:tblPr>
        <w:tblStyle w:val="6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205"/>
        <w:gridCol w:w="1465"/>
        <w:gridCol w:w="1879"/>
        <w:gridCol w:w="4200"/>
        <w:gridCol w:w="1028"/>
        <w:gridCol w:w="17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具体职责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业务事项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信息类别</w:t>
            </w:r>
          </w:p>
        </w:tc>
        <w:tc>
          <w:tcPr>
            <w:tcW w:w="4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内容标准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公开时限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公开形式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</w:t>
            </w:r>
          </w:p>
        </w:tc>
        <w:tc>
          <w:tcPr>
            <w:tcW w:w="3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财务工作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财政预算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财务预算批复和报表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【部门概况】【部门预算表】【部门预算情况说明】【名词解释】</w:t>
            </w: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20个工作日内公开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政府网站常规公开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3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财政决算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财务决算和报表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【部门概况】【部门决算表】【部门决算情况说明】【名词解释】</w:t>
            </w: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政府网站常规公开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与信访工作有关的法律、法规、规章、工作规范及信访事项办理流程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来信渠道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来信指南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【通讯地址】【查询电话】【工作流程】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7个工作日内公开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政府网站常规公开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接待群众到区委、区政府的来访。向全区各单位转送、抄送群众来访事项</w:t>
            </w:r>
            <w:bookmarkStart w:id="1" w:name="_GoBack"/>
            <w:bookmarkEnd w:id="1"/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来访渠道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来访指南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【接待时间】【接待地点】【工作流程】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7个工作日内公开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政府网站常规公开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4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负责议案、建议、提案中涉及信访工作事项的协调督办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专项督查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区人大代表议、政协委员提案答复意见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【区人大、区政协办理要求】</w:t>
            </w: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20个工作日内公开</w:t>
            </w:r>
          </w:p>
        </w:tc>
        <w:tc>
          <w:tcPr>
            <w:tcW w:w="1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政府网站常规公开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5</w:t>
            </w:r>
          </w:p>
        </w:tc>
        <w:tc>
          <w:tcPr>
            <w:tcW w:w="3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承担的人事、机构编制、队伍建设等工作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机构职责</w:t>
            </w:r>
          </w:p>
        </w:tc>
        <w:tc>
          <w:tcPr>
            <w:tcW w:w="1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机构介绍</w:t>
            </w:r>
          </w:p>
        </w:tc>
        <w:tc>
          <w:tcPr>
            <w:tcW w:w="4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【根据公开内容而定】</w:t>
            </w: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20个工作日内公开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政府网站常规公开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3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领导介绍</w:t>
            </w:r>
          </w:p>
        </w:tc>
        <w:tc>
          <w:tcPr>
            <w:tcW w:w="1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3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机构设置</w:t>
            </w:r>
          </w:p>
        </w:tc>
        <w:tc>
          <w:tcPr>
            <w:tcW w:w="1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负责涉及信访工作的法律法规和方针政策的宣传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宣传工作</w:t>
            </w:r>
          </w:p>
        </w:tc>
        <w:tc>
          <w:tcPr>
            <w:tcW w:w="1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宣传报道、文章、  图片</w:t>
            </w:r>
          </w:p>
        </w:tc>
        <w:tc>
          <w:tcPr>
            <w:tcW w:w="4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【新闻报道要求】【宣传图片要求】</w:t>
            </w: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15个工作日内公开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政府网站常规公开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3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信息公开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信息公开渠道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信息公开指南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【公开范围】【时限】【形式】【受理机构】【不予公开范围】【申请办理程序】【救济方式及程序】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7个工作日内公开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政府网站常规公开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3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信息公开受理、答复及分析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信息公开年度报告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概述、主动公开情况、依申请公开情况、行政复议和诉讼情况、存在不足及改进措施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15个工作日内公开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政府网站常规公开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36"/>
    <w:rsid w:val="00045B36"/>
    <w:rsid w:val="00105E0C"/>
    <w:rsid w:val="00184B8E"/>
    <w:rsid w:val="002B6720"/>
    <w:rsid w:val="00443CC0"/>
    <w:rsid w:val="00522A03"/>
    <w:rsid w:val="00610F21"/>
    <w:rsid w:val="00695781"/>
    <w:rsid w:val="007308E3"/>
    <w:rsid w:val="007A519C"/>
    <w:rsid w:val="008C7EC0"/>
    <w:rsid w:val="009727B2"/>
    <w:rsid w:val="00A53BF4"/>
    <w:rsid w:val="00A602E8"/>
    <w:rsid w:val="00D13A9F"/>
    <w:rsid w:val="00D62FB9"/>
    <w:rsid w:val="4C063B8F"/>
    <w:rsid w:val="5B9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</Words>
  <Characters>679</Characters>
  <Lines>5</Lines>
  <Paragraphs>1</Paragraphs>
  <ScaleCrop>false</ScaleCrop>
  <LinksUpToDate>false</LinksUpToDate>
  <CharactersWithSpaces>797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2022-12-20T02:55:00Z</dcterms:created>
  <dc:creator>admin</dc:creator>
  <cp:lastModifiedBy>XYSD</cp:lastModifiedBy>
  <dcterms:modified xsi:type="dcterms:W3CDTF">2025-08-12T03:24:15Z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