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312" w:beforeLines="100" w:after="312" w:afterLines="10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东城区水污染防治2023年行动计划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94"/>
        <w:gridCol w:w="6478"/>
        <w:gridCol w:w="1433"/>
        <w:gridCol w:w="1920"/>
        <w:gridCol w:w="15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重点任务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工作措施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完成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时限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一、水环境质量目标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目标任务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全区水生态环境质量稳中向好。地表水市考断面南护城河东便门、筒子河文化宫、北护城河东直门桥达到Ⅲ类水质，龙潭东湖达到Ⅳ类水质。饮用水水源地水质保持稳定达标。地下水水质总体保持稳定。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区园林绿化局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区财政局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规自分局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加快实施</w:t>
            </w:r>
            <w:r>
              <w:rPr>
                <w:rFonts w:eastAsia="仿宋_GB2312"/>
                <w:sz w:val="28"/>
                <w:szCs w:val="28"/>
              </w:rPr>
              <w:t>玉河北段周边环境整治项目</w:t>
            </w:r>
            <w:r>
              <w:rPr>
                <w:rFonts w:hint="eastAsia" w:eastAsia="仿宋_GB2312"/>
                <w:sz w:val="28"/>
                <w:szCs w:val="28"/>
              </w:rPr>
              <w:t>，改善河道水质。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交道口街道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区发改委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区财政局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加快南馆公园湖水水质改善项目运行调试，年底前达到Ⅳ类目标水质。巩固龙潭公园湖等五湖水质改善项目效果，保障湖水全面达标。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区园林绿化局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区财政局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3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二、水资源保护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加强饮用水保护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加强水源保护巡查，确保水源井周边30米范围内无污水、无垃圾、无厕所、无养殖粪污等污染源。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和平里街道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市自来水集团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开展水源地专项执法和日常监管，加强“三监联动”，动态清理整治水源保护区内影响水源安全的排污口、垃圾堆放等环境问题，因地制宜完善水源保护区（水源井）封闭隔离设施和标志标识牌。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和平里街道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市自来水集团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定期向社会公开城镇集中式生活饮用水安全状况信息。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区卫健委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加强地下水保护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全区落实辖区地下水水质保持方案，确保地下水质保持稳定。对辖区地下水污染风险监控点开展丰、枯水期监测。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推进地下水超采治理，配合市级部门制定北京市新三年地下水超采治理行动方案，促进北京市地下水涵养和保护。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配合北京市完成地下水风险源信息调查。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节水型社会创建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持续推进节水型社会建设，严格控制用水总量，万元GDP用水量比2022年下降1%左右。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进一步加强用水总量管控，提高用水效率。结合本区用水实际情况，将用水总量进一步分解下达至各街道（地区），并细化管控措施。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三、水环境治理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强化生活污染治理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实施第四个城市水环境治理三年行动方案，结合城市更新推进雨污分流，强化再生水配置利用能力，2023年持续推进园林绿地再生水替代工程。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区园林绿化局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区发改委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加大雨污混接错接巡查整治力度，督促相关单位对新发现的错接混接点位及时处置，实现动态清零，积极推进中心城区合流溢流口治理。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市排水集团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汛期雨水面源污染和溢流污染防治，持续开展“清管行动”“清四乱行动”，聚焦汛期水质波动明显的北护城河、南护城河等河流，提前对雨水管涵、雨污合流管涵、雨水口（雨箅子）等进行全面清掏并加大巡查、清理力度。主汛期开展雨后入河排口排污检查，加强对重点断面的监测和溯源排查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9月底前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市排水集团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加强医疗机构污水监管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加强医疗机构监管，定期检查医疗机构污水处理设施建设和运行管理情况，加强排污许可管理，确保污水处理设施和消毒设施配置齐全，运转正常。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区卫健委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加强工业污染防治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加大工业污染防治力度，工业企业污水达标排放，污水管网实现全覆盖、全收集。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区科信局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开展排污许可证单位执行报告提交率审核。开展排污许可证执行报告、排污许可证和排污登记表质量审核，审核数量不少于总数的20%。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8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加强入河排污口监管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严格新建、改建、扩建入河排污口设置管理，按照分级审批权限做好设置审批。持续开展排查溯源和数据更新，实现排污口排查整治、设置审核备案、日常监督管理等信息互通，建立动态管理台账。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推进入河排口精细化管理，加强水质在线监管平台的应用，对水质异常的排口快速查找原因，及时组织整治。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相关街道（地区）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市排水集团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巩固水体整治成效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发挥“河长制”“湖长制”统筹作用，加强汛期面源污染治理、污水直排混排入河巡查力度。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河长制成员单位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深化流域生态补偿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落实北京市水生态环境区域补偿办法，保障生态水流、增加流动性，建立双向补偿机制，促进生境生物多样性，以经济政策推动实现水流流动、水环境洁净、水生态健康。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区财政局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强化监管执法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巩固多部门联合执法机制，加大环境执法力度。以水环境问题为导向，开展流域“点穴”执法，重点对饮用水水源地、入河排污口等开展专项执法。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公安分局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各街道（地区）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市河湖管理处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市排水集团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严厉打击向城市雨水管道排污及倾倒垃圾、向河道倾倒及填埋垃圾等违法行为，切实降低初期雨水污染对河流水质的影响。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四、水生态修复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保障重点河流生态流量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统筹生活、生产、生态用水配置，保障河湖生态用水。推进区域再生水循环利用，鼓励再生水用于河湖生态补水。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区园林绿化局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开展水生态状况监测评估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开展水生态环境状况监测评价。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长期实施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区城管委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加强区级生态环境监测能力建设</w:t>
            </w:r>
          </w:p>
        </w:tc>
        <w:tc>
          <w:tcPr>
            <w:tcW w:w="6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加强区级生态环境监测能力建设，大力推进区级生态环境监测机构基础站、特色站监测能力建设，进一步提高数据支撑能力。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年底前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区财政局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区市场监管局</w:t>
            </w:r>
          </w:p>
        </w:tc>
      </w:tr>
    </w:tbl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WM2ODlkOGIxNDU4YWZhMGU0OGY1MmM0MDZiYjIifQ=="/>
  </w:docVars>
  <w:rsids>
    <w:rsidRoot w:val="039459DA"/>
    <w:rsid w:val="039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2023-05-04T03:52:00Z</dcterms:created>
  <dc:creator>名字不重要</dc:creator>
  <cp:lastModifiedBy>名字不重要</cp:lastModifiedBy>
  <dcterms:modified xsi:type="dcterms:W3CDTF">2023-05-04T03:53:47Z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4B60BBAF301B49F3A405D092EE8EF5FB_11</vt:lpwstr>
  </property>
</Properties>
</file>